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一、概述：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根据黑龙江乌苏里江制药有限公司哈尔滨分公司新项目要求，拟购置颗粒分装机1台（配套真空上料机1台），项目要求该设备需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da-DK" w:eastAsia="zh-CN" w:bidi="ar"/>
        </w:rPr>
        <w:t>符合</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新版GMP的要求，满足生产使用及工艺需求。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此文件将作为设备进行竞争性招标的基础标准。主要包括用户对该设备的质量要求（GMP）、功能要求、结构配置要求、系统控制及安全要求，并符合相关法规的具体需求及期望。设备生产商应在满足本需求的前提下，提供更高标准、更高质量、更加完善的设备以及相关服务。同时必须指出该标准与实际标准的不符之处，及可接受的质量标准。共同完成对该设备总体要求及标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供方负责供货、安装及设备调试运行至验收合格，以及设备操作人员的培训至熟练操作。需方负责提供系统运行所需要的公用工程（水、电、气、汽等）。供方提供相关技术资料（设计依据、使用说明、产品合格证、材质证明、验证文件、外购件资料等）。</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gridCol w:w="1701"/>
        <w:gridCol w:w="1796"/>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序号</w:t>
            </w:r>
          </w:p>
        </w:tc>
        <w:tc>
          <w:tcPr>
            <w:tcW w:w="2268"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w:t>
            </w:r>
          </w:p>
        </w:tc>
        <w:tc>
          <w:tcPr>
            <w:tcW w:w="1701"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数量</w:t>
            </w:r>
          </w:p>
        </w:tc>
        <w:tc>
          <w:tcPr>
            <w:tcW w:w="1796"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规格</w:t>
            </w:r>
          </w:p>
        </w:tc>
        <w:tc>
          <w:tcPr>
            <w:tcW w:w="2740"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w:t>
            </w:r>
          </w:p>
        </w:tc>
        <w:tc>
          <w:tcPr>
            <w:tcW w:w="2268"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颗粒分装机</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（配真空上料机）</w:t>
            </w:r>
          </w:p>
        </w:tc>
        <w:tc>
          <w:tcPr>
            <w:tcW w:w="1701"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1台</w:t>
            </w:r>
          </w:p>
        </w:tc>
        <w:tc>
          <w:tcPr>
            <w:tcW w:w="1796"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DXDK950</w:t>
            </w:r>
          </w:p>
        </w:tc>
        <w:tc>
          <w:tcPr>
            <w:tcW w:w="2740" w:type="dxa"/>
            <w:noWrap w:val="0"/>
            <w:vAlign w:val="center"/>
          </w:tcPr>
          <w:p>
            <w:pPr>
              <w:pStyle w:val="18"/>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中药颗粒分装使用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二、招标内容：</w:t>
      </w:r>
    </w:p>
    <w:p>
      <w:pPr>
        <w:pStyle w:val="2"/>
        <w:numPr>
          <w:ilvl w:val="0"/>
          <w:numId w:val="1"/>
        </w:numPr>
        <w:snapToGrid w:val="0"/>
        <w:spacing w:before="0" w:after="0" w:line="400" w:lineRule="exact"/>
        <w:rPr>
          <w:rFonts w:hint="eastAsia" w:asciiTheme="minorEastAsia" w:hAnsiTheme="minorEastAsia" w:eastAsiaTheme="minorEastAsia" w:cstheme="minorEastAsia"/>
          <w:b w:val="0"/>
          <w:sz w:val="24"/>
          <w:szCs w:val="24"/>
        </w:rPr>
      </w:pPr>
      <w:bookmarkStart w:id="0" w:name="_Toc251134217"/>
      <w:bookmarkStart w:id="1" w:name="_Toc252547858"/>
      <w:bookmarkStart w:id="2" w:name="_Toc251133755"/>
      <w:r>
        <w:rPr>
          <w:rFonts w:hint="eastAsia" w:asciiTheme="minorEastAsia" w:hAnsiTheme="minorEastAsia" w:eastAsiaTheme="minorEastAsia" w:cstheme="minorEastAsia"/>
          <w:b w:val="0"/>
          <w:sz w:val="24"/>
          <w:szCs w:val="24"/>
        </w:rPr>
        <w:t>设备标准</w:t>
      </w:r>
      <w:bookmarkEnd w:id="0"/>
      <w:bookmarkEnd w:id="1"/>
      <w:bookmarkEnd w:id="2"/>
    </w:p>
    <w:p>
      <w:pPr>
        <w:snapToGrid w:val="0"/>
        <w:spacing w:line="400" w:lineRule="exact"/>
        <w:ind w:firstLine="480" w:firstLineChars="200"/>
        <w:rPr>
          <w:rFonts w:hint="eastAsia" w:asciiTheme="minorEastAsia" w:hAnsiTheme="minorEastAsia" w:eastAsiaTheme="minorEastAsia" w:cstheme="minorEastAsia"/>
          <w:kern w:val="0"/>
          <w:sz w:val="24"/>
          <w:szCs w:val="24"/>
          <w:lang w:val="it-IT"/>
        </w:rPr>
      </w:pPr>
      <w:r>
        <w:rPr>
          <w:rFonts w:hint="eastAsia" w:asciiTheme="minorEastAsia" w:hAnsiTheme="minorEastAsia" w:eastAsiaTheme="minorEastAsia" w:cstheme="minorEastAsia"/>
          <w:kern w:val="0"/>
          <w:sz w:val="24"/>
          <w:szCs w:val="24"/>
          <w:lang w:val="en-US" w:eastAsia="zh-CN"/>
        </w:rPr>
        <w:t>颗粒分装机</w:t>
      </w:r>
      <w:bookmarkStart w:id="3" w:name="_Toc251134220"/>
      <w:bookmarkStart w:id="4" w:name="_Toc251133758"/>
      <w:bookmarkStart w:id="5" w:name="_Toc251133759"/>
      <w:bookmarkStart w:id="6" w:name="_Toc251134221"/>
      <w:bookmarkStart w:id="7" w:name="_Toc252547859"/>
      <w:r>
        <w:rPr>
          <w:rFonts w:hint="eastAsia" w:asciiTheme="minorEastAsia" w:hAnsiTheme="minorEastAsia" w:eastAsiaTheme="minorEastAsia" w:cstheme="minorEastAsia"/>
          <w:kern w:val="0"/>
          <w:sz w:val="24"/>
          <w:szCs w:val="24"/>
          <w:lang w:val="it-IT" w:eastAsia="it-IT"/>
        </w:rPr>
        <w:t>除本URS特殊要求外，须满足中国GMP (2010年修订)和行业相关法规要求，中国安全环保法规。必须符合以下标准、规范及其他相关行业标准（但不限于此，有新版本的按最新版本执行）：</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GBZ 1-2010 工业企业设计卫生标准</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GB20021-2004中华人民共和国制药机械行业标准</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rPr>
      </w:pPr>
      <w:r>
        <w:rPr>
          <w:rFonts w:hint="eastAsia" w:asciiTheme="minorEastAsia" w:hAnsiTheme="minorEastAsia" w:eastAsiaTheme="minorEastAsia" w:cstheme="minorEastAsia"/>
          <w:kern w:val="0"/>
          <w:sz w:val="24"/>
          <w:szCs w:val="24"/>
          <w:lang w:val="it-IT" w:eastAsia="it-IT"/>
        </w:rPr>
        <w:t>GB 5226.1-2002 《机械安全  机械电气设备 第一部分：通用技术条件》</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16855.1-2008《机械安全 控制系统有关安全部件》</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18831-2010 《机械安全 带防护装置的联锁装置设计和选择原则》</w:t>
      </w:r>
    </w:p>
    <w:p>
      <w:pPr>
        <w:widowControl/>
        <w:tabs>
          <w:tab w:val="left" w:pos="420"/>
        </w:tabs>
        <w:spacing w:line="360" w:lineRule="auto"/>
        <w:ind w:left="420"/>
        <w:jc w:val="left"/>
        <w:rPr>
          <w:rFonts w:hint="eastAsia" w:asciiTheme="minorEastAsia" w:hAnsiTheme="minorEastAsia" w:eastAsiaTheme="minorEastAsia" w:cstheme="minorEastAsia"/>
          <w:kern w:val="0"/>
          <w:sz w:val="24"/>
          <w:szCs w:val="24"/>
          <w:lang w:val="it-IT" w:eastAsia="it-IT"/>
        </w:rPr>
      </w:pPr>
      <w:r>
        <w:rPr>
          <w:rFonts w:hint="eastAsia" w:asciiTheme="minorEastAsia" w:hAnsiTheme="minorEastAsia" w:eastAsiaTheme="minorEastAsia" w:cstheme="minorEastAsia"/>
          <w:kern w:val="0"/>
          <w:sz w:val="24"/>
          <w:szCs w:val="24"/>
          <w:lang w:val="it-IT" w:eastAsia="it-IT"/>
        </w:rPr>
        <w:t>GB/T 19671-2005《机械安全 双手操纵装置 功能状况和设计原则》</w:t>
      </w:r>
    </w:p>
    <w:p>
      <w:pPr>
        <w:widowControl/>
        <w:tabs>
          <w:tab w:val="left" w:pos="420"/>
        </w:tabs>
        <w:spacing w:line="360" w:lineRule="auto"/>
        <w:ind w:firstLine="480" w:firstLineChars="200"/>
        <w:jc w:val="left"/>
        <w:rPr>
          <w:rFonts w:hint="eastAsia" w:asciiTheme="minorEastAsia" w:hAnsiTheme="minorEastAsia" w:eastAsiaTheme="minorEastAsia" w:cstheme="minorEastAsia"/>
          <w:kern w:val="0"/>
          <w:sz w:val="24"/>
          <w:szCs w:val="24"/>
          <w:lang w:val="da-DK"/>
        </w:rPr>
      </w:pPr>
      <w:r>
        <w:rPr>
          <w:rFonts w:hint="eastAsia" w:asciiTheme="minorEastAsia" w:hAnsiTheme="minorEastAsia" w:eastAsiaTheme="minorEastAsia" w:cstheme="minorEastAsia"/>
          <w:kern w:val="0"/>
          <w:sz w:val="24"/>
          <w:szCs w:val="24"/>
          <w:lang w:val="da-DK" w:eastAsia="it-IT"/>
        </w:rPr>
        <w:t>DL5017-93</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lang w:val="da-DK" w:eastAsia="it-IT"/>
        </w:rPr>
        <w:t>压力管道制造安装及验收规范</w:t>
      </w:r>
      <w:r>
        <w:rPr>
          <w:rFonts w:hint="eastAsia" w:asciiTheme="minorEastAsia" w:hAnsiTheme="minorEastAsia" w:eastAsiaTheme="minorEastAsia" w:cstheme="minorEastAsia"/>
          <w:kern w:val="0"/>
          <w:sz w:val="24"/>
          <w:szCs w:val="24"/>
          <w:lang w:val="da-DK"/>
        </w:rPr>
        <w:t>》</w:t>
      </w:r>
    </w:p>
    <w:p>
      <w:pPr>
        <w:pStyle w:val="17"/>
        <w:snapToGrid w:val="0"/>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lang w:val="da-DK" w:eastAsia="it-IT"/>
        </w:rPr>
        <w:t>GB50236-98</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lang w:val="da-DK" w:eastAsia="it-IT"/>
        </w:rPr>
        <w:t>现场设备、工业管道焊接工程施工及验收规范</w:t>
      </w:r>
      <w:r>
        <w:rPr>
          <w:rFonts w:hint="eastAsia" w:asciiTheme="minorEastAsia" w:hAnsiTheme="minorEastAsia" w:eastAsiaTheme="minorEastAsia" w:cstheme="minorEastAsia"/>
          <w:kern w:val="0"/>
          <w:sz w:val="24"/>
          <w:szCs w:val="24"/>
          <w:lang w:val="da-DK"/>
        </w:rPr>
        <w:t>》</w:t>
      </w:r>
      <w:r>
        <w:rPr>
          <w:rFonts w:hint="eastAsia" w:asciiTheme="minorEastAsia" w:hAnsiTheme="minorEastAsia" w:eastAsiaTheme="minorEastAsia" w:cstheme="minorEastAsia"/>
          <w:kern w:val="0"/>
          <w:sz w:val="24"/>
          <w:szCs w:val="24"/>
        </w:rPr>
        <w:t xml:space="preserve"> </w:t>
      </w:r>
    </w:p>
    <w:bookmarkEnd w:id="3"/>
    <w:bookmarkEnd w:id="4"/>
    <w:p>
      <w:pPr>
        <w:pStyle w:val="2"/>
        <w:numPr>
          <w:ilvl w:val="0"/>
          <w:numId w:val="1"/>
        </w:numPr>
        <w:snapToGrid w:val="0"/>
        <w:spacing w:before="0" w:after="0" w:line="400" w:lineRule="exac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一般描述</w:t>
      </w:r>
      <w:bookmarkEnd w:id="5"/>
      <w:bookmarkEnd w:id="6"/>
      <w:bookmarkEnd w:id="7"/>
    </w:p>
    <w:p>
      <w:pPr>
        <w:adjustRightInd w:val="0"/>
        <w:snapToGrid w:val="0"/>
        <w:spacing w:line="400" w:lineRule="exact"/>
        <w:ind w:firstLine="480" w:firstLineChars="200"/>
        <w:rPr>
          <w:rFonts w:hint="default" w:asciiTheme="minorEastAsia" w:hAnsiTheme="minorEastAsia" w:eastAsiaTheme="minorEastAsia" w:cstheme="minorEastAsia"/>
          <w:sz w:val="24"/>
          <w:szCs w:val="24"/>
          <w:lang w:val="en-US"/>
        </w:rPr>
      </w:pPr>
      <w:bookmarkStart w:id="8" w:name="_Toc252547860"/>
      <w:bookmarkStart w:id="9" w:name="_Toc251134222"/>
      <w:bookmarkStart w:id="10" w:name="_Toc251133760"/>
      <w:r>
        <w:rPr>
          <w:rFonts w:hint="eastAsia" w:asciiTheme="minorEastAsia" w:hAnsiTheme="minorEastAsia" w:eastAsiaTheme="minorEastAsia" w:cstheme="minorEastAsia"/>
          <w:sz w:val="24"/>
          <w:szCs w:val="24"/>
        </w:rPr>
        <w:t>该设备用于</w:t>
      </w:r>
      <w:r>
        <w:rPr>
          <w:rFonts w:hint="eastAsia" w:asciiTheme="minorEastAsia" w:hAnsiTheme="minorEastAsia" w:cstheme="minorEastAsia"/>
          <w:sz w:val="24"/>
          <w:szCs w:val="24"/>
          <w:lang w:val="en-US" w:eastAsia="zh-CN"/>
        </w:rPr>
        <w:t>中药颗粒分装使用；</w:t>
      </w:r>
    </w:p>
    <w:bookmarkEnd w:id="8"/>
    <w:bookmarkEnd w:id="9"/>
    <w:bookmarkEnd w:id="10"/>
    <w:p>
      <w:pPr>
        <w:pStyle w:val="2"/>
        <w:numPr>
          <w:ilvl w:val="0"/>
          <w:numId w:val="1"/>
        </w:numPr>
        <w:snapToGrid w:val="0"/>
        <w:spacing w:before="0" w:after="0" w:line="400" w:lineRule="exact"/>
        <w:rPr>
          <w:rFonts w:hint="eastAsia" w:asciiTheme="minorEastAsia" w:hAnsiTheme="minorEastAsia" w:eastAsiaTheme="minorEastAsia" w:cstheme="minorEastAsia"/>
          <w:b w:val="0"/>
          <w:sz w:val="24"/>
          <w:szCs w:val="24"/>
        </w:rPr>
      </w:pPr>
      <w:bookmarkStart w:id="11" w:name="_Toc251133761"/>
      <w:bookmarkStart w:id="12" w:name="_Toc251134223"/>
      <w:bookmarkStart w:id="13" w:name="_Toc252547861"/>
      <w:r>
        <w:rPr>
          <w:rFonts w:hint="eastAsia" w:asciiTheme="minorEastAsia" w:hAnsiTheme="minorEastAsia" w:eastAsiaTheme="minorEastAsia" w:cstheme="minorEastAsia"/>
          <w:b w:val="0"/>
          <w:sz w:val="24"/>
          <w:szCs w:val="24"/>
        </w:rPr>
        <w:t>用户及系统要求</w:t>
      </w:r>
      <w:bookmarkEnd w:id="11"/>
      <w:bookmarkEnd w:id="12"/>
      <w:bookmarkEnd w:id="13"/>
      <w:r>
        <w:rPr>
          <w:rFonts w:hint="eastAsia" w:asciiTheme="minorEastAsia" w:hAnsiTheme="minorEastAsia" w:eastAsiaTheme="minorEastAsia" w:cstheme="minorEastAsia"/>
          <w:b w:val="0"/>
          <w:sz w:val="24"/>
          <w:szCs w:val="24"/>
        </w:rPr>
        <w:t xml:space="preserve"> </w:t>
      </w:r>
    </w:p>
    <w:p>
      <w:pPr>
        <w:pStyle w:val="2"/>
        <w:numPr>
          <w:ilvl w:val="1"/>
          <w:numId w:val="1"/>
        </w:numPr>
        <w:snapToGrid w:val="0"/>
        <w:spacing w:before="0" w:after="0" w:line="400" w:lineRule="exact"/>
        <w:rPr>
          <w:rFonts w:hint="eastAsia" w:asciiTheme="minorEastAsia" w:hAnsiTheme="minorEastAsia" w:eastAsiaTheme="minorEastAsia" w:cstheme="minorEastAsia"/>
          <w:b w:val="0"/>
          <w:sz w:val="24"/>
          <w:szCs w:val="24"/>
        </w:rPr>
      </w:pPr>
      <w:bookmarkStart w:id="14" w:name="_Toc251133762"/>
      <w:bookmarkStart w:id="15" w:name="_Toc251134224"/>
      <w:bookmarkStart w:id="16" w:name="_Toc252547862"/>
      <w:r>
        <w:rPr>
          <w:rFonts w:hint="eastAsia" w:asciiTheme="minorEastAsia" w:hAnsiTheme="minorEastAsia" w:eastAsiaTheme="minorEastAsia" w:cstheme="minorEastAsia"/>
          <w:b w:val="0"/>
          <w:sz w:val="24"/>
          <w:szCs w:val="24"/>
        </w:rPr>
        <w:t>概述</w:t>
      </w:r>
      <w:bookmarkEnd w:id="14"/>
      <w:bookmarkEnd w:id="15"/>
      <w:bookmarkEnd w:id="16"/>
      <w:r>
        <w:rPr>
          <w:rFonts w:hint="eastAsia" w:asciiTheme="minorEastAsia" w:hAnsiTheme="minorEastAsia" w:eastAsiaTheme="minorEastAsia" w:cstheme="minorEastAsia"/>
          <w:b w:val="0"/>
          <w:sz w:val="24"/>
          <w:szCs w:val="24"/>
        </w:rPr>
        <w:t xml:space="preserve"> </w:t>
      </w:r>
    </w:p>
    <w:tbl>
      <w:tblPr>
        <w:tblStyle w:val="12"/>
        <w:tblW w:w="98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7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58" w:type="dxa"/>
            <w:tcBorders>
              <w:top w:val="single" w:color="auto" w:sz="12" w:space="0"/>
            </w:tcBorders>
            <w:shd w:val="clear" w:color="auto" w:fill="E0E0E0"/>
            <w:noWrap w:val="0"/>
            <w:vAlign w:val="center"/>
          </w:tcPr>
          <w:p>
            <w:pPr>
              <w:pStyle w:val="25"/>
              <w:spacing w:before="0" w:after="0"/>
              <w:rPr>
                <w:rFonts w:hint="eastAsia" w:ascii="宋体" w:hAnsi="宋体" w:cs="宋体"/>
                <w:b/>
                <w:bCs w:val="0"/>
                <w:lang w:eastAsia="zh-CN"/>
              </w:rPr>
            </w:pPr>
            <w:r>
              <w:rPr>
                <w:rFonts w:hint="eastAsia" w:ascii="宋体" w:hAnsi="宋体" w:cs="宋体"/>
                <w:b/>
                <w:bCs w:val="0"/>
                <w:lang w:eastAsia="zh-CN"/>
              </w:rPr>
              <w:t>缩  写</w:t>
            </w:r>
          </w:p>
          <w:p>
            <w:pPr>
              <w:pStyle w:val="25"/>
              <w:spacing w:before="0" w:after="0"/>
              <w:rPr>
                <w:rFonts w:hint="eastAsia" w:ascii="宋体" w:hAnsi="宋体" w:cs="宋体"/>
                <w:b/>
                <w:bCs w:val="0"/>
                <w:lang w:eastAsia="zh-CN"/>
              </w:rPr>
            </w:pPr>
            <w:r>
              <w:rPr>
                <w:rFonts w:hint="eastAsia" w:ascii="宋体" w:hAnsi="宋体" w:cs="宋体"/>
                <w:b/>
                <w:bCs w:val="0"/>
                <w:lang w:eastAsia="zh-CN"/>
              </w:rPr>
              <w:t>Abbreviation</w:t>
            </w:r>
          </w:p>
        </w:tc>
        <w:tc>
          <w:tcPr>
            <w:tcW w:w="7831" w:type="dxa"/>
            <w:tcBorders>
              <w:top w:val="single" w:color="auto" w:sz="12" w:space="0"/>
            </w:tcBorders>
            <w:shd w:val="clear" w:color="auto" w:fill="E0E0E0"/>
            <w:noWrap w:val="0"/>
            <w:vAlign w:val="center"/>
          </w:tcPr>
          <w:p>
            <w:pPr>
              <w:pStyle w:val="25"/>
              <w:spacing w:before="0" w:after="0"/>
              <w:rPr>
                <w:rFonts w:hint="eastAsia" w:ascii="宋体" w:hAnsi="宋体" w:cs="宋体"/>
                <w:b/>
                <w:bCs w:val="0"/>
                <w:lang w:eastAsia="zh-CN"/>
              </w:rPr>
            </w:pPr>
            <w:r>
              <w:rPr>
                <w:rFonts w:hint="eastAsia" w:ascii="宋体" w:hAnsi="宋体" w:cs="宋体"/>
                <w:b/>
                <w:bCs w:val="0"/>
                <w:lang w:eastAsia="zh-CN"/>
              </w:rPr>
              <w:t>定  义</w:t>
            </w:r>
          </w:p>
          <w:p>
            <w:pPr>
              <w:pStyle w:val="25"/>
              <w:spacing w:before="0" w:after="0"/>
              <w:rPr>
                <w:rFonts w:hint="eastAsia" w:ascii="宋体" w:hAnsi="宋体" w:cs="宋体"/>
                <w:b/>
                <w:bCs w:val="0"/>
                <w:lang w:eastAsia="zh-CN"/>
              </w:rPr>
            </w:pPr>
            <w:r>
              <w:rPr>
                <w:rFonts w:hint="eastAsia" w:ascii="宋体" w:hAnsi="宋体" w:cs="宋体"/>
                <w:b/>
                <w:bCs w:val="0"/>
                <w:lang w:eastAsia="zh-CN"/>
              </w:rPr>
              <w:t>Definition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FAT</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Factory Acceptance Test出厂验收测试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GAMP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Good Automated Manufacturing Practices良好的自动生产规范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GMP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Good Manufacturing Practices药品生产质量管理规范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DQ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Design Qualification设计确认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IQ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Installation Qualification安装确认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OQ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Operational Qualification运行确认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PQ</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Performance Qualification性能确认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CV</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Computer Validation计算机系统确认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QA</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Quality Assurance质量保证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P&amp;ID</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Process and Instrument Diagram.工艺流程图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PLC</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Programmable Logic Controller可编程逻辑控制器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SAT</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Site Acceptance Test现场验收测试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pPr>
              <w:pStyle w:val="26"/>
              <w:spacing w:before="0"/>
              <w:jc w:val="center"/>
              <w:rPr>
                <w:rFonts w:hint="eastAsia" w:ascii="宋体" w:hAnsi="宋体" w:cs="宋体"/>
                <w:sz w:val="21"/>
                <w:szCs w:val="21"/>
                <w:lang w:eastAsia="zh-CN"/>
              </w:rPr>
            </w:pPr>
            <w:r>
              <w:rPr>
                <w:rFonts w:hint="eastAsia" w:ascii="宋体" w:hAnsi="宋体" w:cs="宋体"/>
                <w:sz w:val="21"/>
                <w:szCs w:val="21"/>
                <w:lang w:eastAsia="zh-CN"/>
              </w:rPr>
              <w:t>SOP</w:t>
            </w:r>
          </w:p>
        </w:tc>
        <w:tc>
          <w:tcPr>
            <w:tcW w:w="7831" w:type="dxa"/>
            <w:noWrap w:val="0"/>
            <w:vAlign w:val="center"/>
          </w:tcPr>
          <w:p>
            <w:pPr>
              <w:pStyle w:val="26"/>
              <w:spacing w:before="0"/>
              <w:ind w:left="420"/>
              <w:rPr>
                <w:rFonts w:hint="eastAsia" w:ascii="宋体" w:hAnsi="宋体" w:cs="宋体"/>
                <w:sz w:val="21"/>
                <w:szCs w:val="21"/>
                <w:lang w:eastAsia="zh-CN"/>
              </w:rPr>
            </w:pPr>
            <w:r>
              <w:rPr>
                <w:rFonts w:hint="eastAsia" w:ascii="宋体" w:hAnsi="宋体" w:cs="宋体"/>
                <w:sz w:val="21"/>
                <w:szCs w:val="21"/>
                <w:lang w:eastAsia="zh-CN"/>
              </w:rPr>
              <w:t>Standard Operating Procedures标准操作规程</w:t>
            </w:r>
          </w:p>
        </w:tc>
      </w:tr>
    </w:tbl>
    <w:p>
      <w:pPr>
        <w:rPr>
          <w:rFonts w:hint="eastAsia"/>
        </w:rPr>
      </w:pPr>
    </w:p>
    <w:p>
      <w:pPr>
        <w:pStyle w:val="2"/>
        <w:numPr>
          <w:ilvl w:val="1"/>
          <w:numId w:val="1"/>
        </w:numPr>
        <w:snapToGrid w:val="0"/>
        <w:spacing w:before="0" w:after="0" w:line="400" w:lineRule="exact"/>
        <w:rPr>
          <w:rFonts w:hint="eastAsia" w:asciiTheme="minorEastAsia" w:hAnsiTheme="minorEastAsia" w:eastAsiaTheme="minorEastAsia" w:cstheme="minorEastAsia"/>
          <w:b w:val="0"/>
          <w:sz w:val="24"/>
          <w:szCs w:val="24"/>
        </w:rPr>
      </w:pPr>
      <w:bookmarkStart w:id="17" w:name="_Toc251133763"/>
      <w:bookmarkStart w:id="18" w:name="_Toc252547863"/>
      <w:bookmarkStart w:id="19" w:name="_Toc251134225"/>
      <w:r>
        <w:rPr>
          <w:rFonts w:hint="eastAsia" w:asciiTheme="minorEastAsia" w:hAnsiTheme="minorEastAsia" w:eastAsiaTheme="minorEastAsia" w:cstheme="minorEastAsia"/>
          <w:b w:val="0"/>
          <w:sz w:val="24"/>
          <w:szCs w:val="24"/>
          <w:lang w:val="en-US" w:eastAsia="zh-CN"/>
        </w:rPr>
        <w:t>技术</w:t>
      </w:r>
      <w:r>
        <w:rPr>
          <w:rFonts w:hint="eastAsia" w:asciiTheme="minorEastAsia" w:hAnsiTheme="minorEastAsia" w:eastAsiaTheme="minorEastAsia" w:cstheme="minorEastAsia"/>
          <w:b w:val="0"/>
          <w:sz w:val="24"/>
          <w:szCs w:val="24"/>
        </w:rPr>
        <w:t>要求</w:t>
      </w:r>
      <w:bookmarkEnd w:id="17"/>
      <w:bookmarkEnd w:id="18"/>
      <w:bookmarkEnd w:id="19"/>
    </w:p>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lang w:val="en-US" w:eastAsia="zh-CN"/>
        </w:rPr>
      </w:pPr>
      <w:bookmarkStart w:id="20" w:name="_Toc252547864"/>
      <w:bookmarkStart w:id="21" w:name="_Toc251133764"/>
      <w:bookmarkStart w:id="22" w:name="_Toc251134226"/>
      <w:r>
        <w:rPr>
          <w:rFonts w:hint="eastAsia" w:asciiTheme="minorEastAsia" w:hAnsiTheme="minorEastAsia" w:eastAsiaTheme="minorEastAsia" w:cstheme="minorEastAsia"/>
          <w:b w:val="0"/>
          <w:sz w:val="24"/>
          <w:szCs w:val="24"/>
          <w:lang w:val="en-US" w:eastAsia="zh-CN"/>
        </w:rPr>
        <w:t>3.2.1</w:t>
      </w:r>
      <w:bookmarkEnd w:id="20"/>
      <w:bookmarkEnd w:id="21"/>
      <w:bookmarkEnd w:id="22"/>
      <w:r>
        <w:rPr>
          <w:rFonts w:hint="eastAsia" w:asciiTheme="minorEastAsia" w:hAnsiTheme="minorEastAsia" w:eastAsiaTheme="minorEastAsia" w:cstheme="minorEastAsia"/>
          <w:b w:val="0"/>
          <w:sz w:val="24"/>
          <w:szCs w:val="24"/>
          <w:lang w:val="en-US" w:eastAsia="zh-CN"/>
        </w:rPr>
        <w:t>生产工艺要求</w:t>
      </w:r>
    </w:p>
    <w:tbl>
      <w:tblPr>
        <w:tblStyle w:val="12"/>
        <w:tblW w:w="1031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6663"/>
        <w:gridCol w:w="1262"/>
        <w:gridCol w:w="141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9" w:hRule="exact"/>
          <w:tblHeader/>
          <w:jc w:val="center"/>
        </w:trPr>
        <w:tc>
          <w:tcPr>
            <w:tcW w:w="979" w:type="dxa"/>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63" w:type="dxa"/>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62"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413"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URS01</w:t>
            </w:r>
          </w:p>
        </w:tc>
        <w:tc>
          <w:tcPr>
            <w:tcW w:w="6663"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de-DE"/>
              </w:rPr>
              <w:t>设备用于</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val="de-DE"/>
              </w:rPr>
              <w:t>列颗粒</w:t>
            </w:r>
            <w:r>
              <w:rPr>
                <w:rFonts w:hint="eastAsia" w:asciiTheme="minorEastAsia" w:hAnsiTheme="minorEastAsia" w:eastAsiaTheme="minorEastAsia" w:cstheme="minorEastAsia"/>
                <w:sz w:val="24"/>
                <w:szCs w:val="24"/>
                <w:lang w:val="en-US" w:eastAsia="zh-CN"/>
              </w:rPr>
              <w:t>包</w:t>
            </w:r>
            <w:r>
              <w:rPr>
                <w:rFonts w:hint="eastAsia" w:asciiTheme="minorEastAsia" w:hAnsiTheme="minorEastAsia" w:eastAsiaTheme="minorEastAsia" w:cstheme="minorEastAsia"/>
                <w:sz w:val="24"/>
                <w:szCs w:val="24"/>
                <w:lang w:val="de-DE"/>
              </w:rPr>
              <w:t>装设计，设备稳定最</w:t>
            </w:r>
            <w:r>
              <w:rPr>
                <w:rFonts w:hint="eastAsia" w:asciiTheme="minorEastAsia" w:hAnsiTheme="minorEastAsia" w:eastAsiaTheme="minorEastAsia" w:cstheme="minorEastAsia"/>
                <w:sz w:val="24"/>
                <w:szCs w:val="24"/>
                <w:lang w:val="en-US" w:eastAsia="zh-CN"/>
              </w:rPr>
              <w:t>低</w:t>
            </w:r>
            <w:r>
              <w:rPr>
                <w:rFonts w:hint="eastAsia" w:asciiTheme="minorEastAsia" w:hAnsiTheme="minorEastAsia" w:eastAsiaTheme="minorEastAsia" w:cstheme="minorEastAsia"/>
                <w:sz w:val="24"/>
                <w:szCs w:val="24"/>
                <w:lang w:val="de-DE"/>
              </w:rPr>
              <w:t>生产速度要达到5</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切/分钟（稳定产量</w:t>
            </w:r>
            <w:r>
              <w:rPr>
                <w:rFonts w:hint="eastAsia" w:asciiTheme="minorEastAsia" w:hAnsiTheme="minorEastAsia" w:eastAsiaTheme="minorEastAsia" w:cstheme="minorEastAsia"/>
                <w:sz w:val="24"/>
                <w:szCs w:val="24"/>
                <w:lang w:val="en-US" w:eastAsia="zh-CN"/>
              </w:rPr>
              <w:t>不低于300</w:t>
            </w:r>
            <w:r>
              <w:rPr>
                <w:rFonts w:hint="eastAsia" w:asciiTheme="minorEastAsia" w:hAnsiTheme="minorEastAsia" w:eastAsiaTheme="minorEastAsia" w:cstheme="minorEastAsia"/>
                <w:sz w:val="24"/>
                <w:szCs w:val="24"/>
                <w:lang w:val="de-DE"/>
              </w:rPr>
              <w:t>袋/分钟）</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URS02</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设备分装</w:t>
            </w:r>
            <w:r>
              <w:rPr>
                <w:rFonts w:hint="eastAsia" w:asciiTheme="minorEastAsia" w:hAnsiTheme="minorEastAsia" w:eastAsiaTheme="minorEastAsia" w:cstheme="minorEastAsia"/>
                <w:sz w:val="24"/>
                <w:szCs w:val="24"/>
                <w:lang w:val="en-US" w:eastAsia="zh-CN"/>
              </w:rPr>
              <w:t>中药</w:t>
            </w:r>
            <w:r>
              <w:rPr>
                <w:rFonts w:hint="eastAsia" w:asciiTheme="minorEastAsia" w:hAnsiTheme="minorEastAsia" w:eastAsiaTheme="minorEastAsia" w:cstheme="minorEastAsia"/>
                <w:sz w:val="24"/>
                <w:szCs w:val="24"/>
                <w:lang w:val="de-DE"/>
              </w:rPr>
              <w:t>颗粒，范围为（每袋重量</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-10.5</w:t>
            </w:r>
            <w:r>
              <w:rPr>
                <w:rFonts w:hint="eastAsia" w:asciiTheme="minorEastAsia" w:hAnsiTheme="minorEastAsia" w:eastAsiaTheme="minorEastAsia" w:cstheme="minorEastAsia"/>
                <w:sz w:val="24"/>
                <w:szCs w:val="24"/>
                <w:lang w:val="de-DE"/>
              </w:rPr>
              <w:t>g/袋）；制袋尺寸</w:t>
            </w:r>
            <w:r>
              <w:rPr>
                <w:rFonts w:hint="eastAsia" w:asciiTheme="minorEastAsia" w:hAnsiTheme="minorEastAsia" w:cstheme="minorEastAsia"/>
                <w:color w:val="000000" w:themeColor="text1"/>
                <w:sz w:val="24"/>
                <w:szCs w:val="24"/>
                <w:lang w:val="en-US" w:eastAsia="zh-CN"/>
                <w14:textFill>
                  <w14:solidFill>
                    <w14:schemeClr w14:val="tx1"/>
                  </w14:solidFill>
                </w14:textFill>
              </w:rPr>
              <w:t>67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（长）（单袋</w:t>
            </w:r>
            <w:r>
              <w:rPr>
                <w:rFonts w:hint="eastAsia" w:asciiTheme="minorEastAsia" w:hAnsiTheme="minorEastAsia" w:cstheme="minorEastAsia"/>
                <w:color w:val="000000" w:themeColor="text1"/>
                <w:sz w:val="24"/>
                <w:szCs w:val="24"/>
                <w:lang w:val="en-US" w:eastAsia="zh-CN"/>
                <w14:textFill>
                  <w14:solidFill>
                    <w14:schemeClr w14:val="tx1"/>
                  </w14:solidFill>
                </w14:textFill>
              </w:rPr>
              <w:t>最终以确定图纸为准</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bookmarkStart w:id="23" w:name="_Toc251134227"/>
            <w:bookmarkStart w:id="24" w:name="_Toc251133765"/>
            <w:bookmarkStart w:id="25" w:name="_Toc252547865"/>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3</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装量差异要求±</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内</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4</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成品合格率不低于99.5%</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5</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不合格品（出现封合不好，有褶皱、批号不清晰、批号印痕过轻或过重、装差超出上下限得情况是为不合格品）检出率不低于99.5%</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eastAsiaTheme="minorEastAsia" w:cstheme="minorEastAsia"/>
                <w:sz w:val="24"/>
                <w:szCs w:val="24"/>
                <w:lang w:val="en-US" w:eastAsia="zh-CN"/>
              </w:rPr>
              <w:t>6</w:t>
            </w:r>
          </w:p>
        </w:tc>
        <w:tc>
          <w:tcPr>
            <w:tcW w:w="6663" w:type="dxa"/>
            <w:noWrap w:val="0"/>
            <w:vAlign w:val="center"/>
          </w:tcPr>
          <w:p>
            <w:pPr>
              <w:spacing w:line="460" w:lineRule="exac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包装完成后产品的气密性符合需方检测要求</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7</w:t>
            </w:r>
          </w:p>
        </w:tc>
        <w:tc>
          <w:tcPr>
            <w:tcW w:w="6663"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单袋或</w:t>
            </w:r>
            <w:r>
              <w:rPr>
                <w:rFonts w:hint="eastAsia" w:asciiTheme="minorEastAsia" w:hAnsiTheme="minorEastAsia" w:eastAsiaTheme="minorEastAsia" w:cstheme="minorEastAsia"/>
                <w:sz w:val="24"/>
                <w:szCs w:val="24"/>
                <w:lang w:val="de-DE"/>
              </w:rPr>
              <w:t>双联袋平整，边缘切痕整齐，中间易撕线清晰</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8</w:t>
            </w:r>
          </w:p>
        </w:tc>
        <w:tc>
          <w:tcPr>
            <w:tcW w:w="6663" w:type="dxa"/>
            <w:noWrap w:val="0"/>
            <w:vAlign w:val="center"/>
          </w:tcPr>
          <w:p>
            <w:pPr>
              <w:spacing w:line="460" w:lineRule="exac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de-DE"/>
              </w:rPr>
              <w:t>双面色标自动校正，自动跟踪调整。连续自动完成制袋、计量、充填、封口、分切、切易撕凹口、切纵横向易撕断裂线、打批号、计数等包装工序过程。一次充填可完成被包装物的多条袋自动包装</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979" w:type="dxa"/>
            <w:noWrap w:val="0"/>
            <w:vAlign w:val="center"/>
          </w:tcPr>
          <w:p>
            <w:pPr>
              <w:snapToGrid w:val="0"/>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URS0</w:t>
            </w:r>
            <w:r>
              <w:rPr>
                <w:rFonts w:hint="eastAsia" w:asciiTheme="minorEastAsia" w:hAnsiTheme="minorEastAsia" w:cstheme="minorEastAsia"/>
                <w:sz w:val="24"/>
                <w:szCs w:val="24"/>
                <w:lang w:val="en-US" w:eastAsia="zh-CN"/>
              </w:rPr>
              <w:t>9</w:t>
            </w:r>
          </w:p>
        </w:tc>
        <w:tc>
          <w:tcPr>
            <w:tcW w:w="6663" w:type="dxa"/>
            <w:noWrap w:val="0"/>
            <w:vAlign w:val="center"/>
          </w:tcPr>
          <w:p>
            <w:pPr>
              <w:spacing w:line="460" w:lineRule="exact"/>
              <w:rPr>
                <w:rFonts w:hint="eastAsia" w:asciiTheme="minorEastAsia" w:hAnsiTheme="minorEastAsia" w:eastAsiaTheme="minorEastAsia" w:cstheme="minorEastAsia"/>
                <w:kern w:val="2"/>
                <w:sz w:val="24"/>
                <w:szCs w:val="24"/>
                <w:lang w:val="de-DE" w:eastAsia="zh-CN" w:bidi="ar-SA"/>
              </w:rPr>
            </w:pPr>
            <w:r>
              <w:rPr>
                <w:rFonts w:hint="eastAsia" w:asciiTheme="minorEastAsia" w:hAnsiTheme="minorEastAsia" w:eastAsiaTheme="minorEastAsia" w:cstheme="minorEastAsia"/>
                <w:sz w:val="24"/>
                <w:szCs w:val="24"/>
                <w:lang w:val="de-DE"/>
              </w:rPr>
              <w:t>具有批号打码功能（钢印）钢字</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根据本年度实际生产需求配齐，一年内不能再次购买</w:t>
            </w:r>
          </w:p>
        </w:tc>
        <w:tc>
          <w:tcPr>
            <w:tcW w:w="12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4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3.2.2</w:t>
      </w:r>
      <w:bookmarkEnd w:id="23"/>
      <w:bookmarkEnd w:id="24"/>
      <w:bookmarkEnd w:id="25"/>
      <w:r>
        <w:rPr>
          <w:rFonts w:hint="eastAsia" w:asciiTheme="minorEastAsia" w:hAnsiTheme="minorEastAsia" w:eastAsiaTheme="minorEastAsia" w:cstheme="minorEastAsia"/>
          <w:b w:val="0"/>
          <w:sz w:val="24"/>
          <w:szCs w:val="24"/>
          <w:lang w:val="en-US" w:eastAsia="zh-CN"/>
        </w:rPr>
        <w:t>设备制造要求</w:t>
      </w:r>
    </w:p>
    <w:tbl>
      <w:tblPr>
        <w:tblStyle w:val="12"/>
        <w:tblW w:w="102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87"/>
        <w:gridCol w:w="6662"/>
        <w:gridCol w:w="1313"/>
        <w:gridCol w:w="133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8" w:hRule="exact"/>
          <w:tblHeader/>
          <w:jc w:val="center"/>
        </w:trPr>
        <w:tc>
          <w:tcPr>
            <w:tcW w:w="987"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编号</w:t>
            </w:r>
          </w:p>
        </w:tc>
        <w:tc>
          <w:tcPr>
            <w:tcW w:w="6662" w:type="dxa"/>
            <w:tcBorders>
              <w:top w:val="single" w:color="auto" w:sz="18" w:space="0"/>
              <w:bottom w:val="single" w:color="auto" w:sz="4" w:space="0"/>
            </w:tcBorders>
            <w:shd w:val="clear" w:color="auto" w:fill="CCCCCC"/>
            <w:noWrap w:val="0"/>
            <w:vAlign w:val="center"/>
          </w:tcPr>
          <w:p>
            <w:pPr>
              <w:snapToGrid w:val="0"/>
              <w:spacing w:line="400" w:lineRule="exact"/>
              <w:ind w:left="4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要求内容</w:t>
            </w:r>
          </w:p>
        </w:tc>
        <w:tc>
          <w:tcPr>
            <w:tcW w:w="131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3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凡与药品接触的零部件</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lang w:val="de-DE"/>
              </w:rPr>
              <w:t>储料斗、导料板、导料管、</w:t>
            </w:r>
            <w:r>
              <w:rPr>
                <w:rFonts w:hint="eastAsia" w:asciiTheme="minorEastAsia" w:hAnsiTheme="minorEastAsia" w:eastAsiaTheme="minorEastAsia" w:cstheme="minorEastAsia"/>
                <w:sz w:val="24"/>
                <w:szCs w:val="24"/>
                <w:lang w:val="en-US" w:eastAsia="zh-CN"/>
              </w:rPr>
              <w:t>计量板</w:t>
            </w:r>
            <w:r>
              <w:rPr>
                <w:rFonts w:hint="eastAsia" w:asciiTheme="minorEastAsia" w:hAnsiTheme="minorEastAsia" w:eastAsiaTheme="minorEastAsia" w:cstheme="minorEastAsia"/>
                <w:sz w:val="24"/>
                <w:szCs w:val="24"/>
                <w:lang w:val="de-DE"/>
              </w:rPr>
              <w:t>、等均采用</w:t>
            </w:r>
            <w:r>
              <w:rPr>
                <w:rFonts w:hint="eastAsia" w:asciiTheme="minorEastAsia" w:hAnsiTheme="minorEastAsia" w:eastAsiaTheme="minorEastAsia" w:cstheme="minorEastAsia"/>
                <w:sz w:val="24"/>
                <w:szCs w:val="24"/>
                <w:lang w:val="en-US" w:eastAsia="zh-CN"/>
              </w:rPr>
              <w:t>316L材质</w:t>
            </w:r>
            <w:r>
              <w:rPr>
                <w:rFonts w:hint="eastAsia" w:asciiTheme="minorEastAsia" w:hAnsiTheme="minorEastAsia" w:eastAsiaTheme="minorEastAsia" w:cstheme="minorEastAsia"/>
                <w:sz w:val="24"/>
                <w:szCs w:val="24"/>
                <w:lang w:val="de-DE"/>
              </w:rPr>
              <w:t>制成</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整机所有黑色金属零件进行防腐处理。</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储料斗、导料板、导料管等零部件，内壁光滑平整，无外露螺钉、铆钉等凸起和尖角。</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充填上料机构运行平稳，上料机构</w:t>
            </w:r>
            <w:r>
              <w:rPr>
                <w:rFonts w:hint="eastAsia" w:asciiTheme="minorEastAsia" w:hAnsiTheme="minorEastAsia" w:eastAsiaTheme="minorEastAsia" w:cstheme="minorEastAsia"/>
                <w:sz w:val="24"/>
                <w:szCs w:val="24"/>
                <w:lang w:val="en-US" w:eastAsia="zh-CN"/>
              </w:rPr>
              <w:t>采用伺服动力，</w:t>
            </w:r>
            <w:r>
              <w:rPr>
                <w:rFonts w:hint="eastAsia" w:asciiTheme="minorEastAsia" w:hAnsiTheme="minorEastAsia" w:eastAsiaTheme="minorEastAsia" w:cstheme="minorEastAsia"/>
                <w:sz w:val="24"/>
                <w:szCs w:val="24"/>
                <w:lang w:val="de-DE"/>
              </w:rPr>
              <w:t>传动进行封闭运转，避免对药品产生污染。</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充填上料机构的计量调整，计量可以单袋进行调整，调整方便可靠。计量误差符合国家关于计量精度的有关规定。</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整机在工作运行时为全封闭运转，符合制药企业的“GMP”要求。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设计合理、性能优越、技术先进、高效节能、安全可靠、维修方便。</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设备表面应当平整、光洁、易清洗或消毒、耐腐蚀，不得与药品发生化学反应、吸附药品或向药品中释放物质。</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设备外表面必须为耐腐蚀不生锈材料制成，防护罩</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防护门</w:t>
            </w:r>
            <w:r>
              <w:rPr>
                <w:rFonts w:hint="eastAsia" w:asciiTheme="minorEastAsia" w:hAnsiTheme="minorEastAsia" w:eastAsiaTheme="minorEastAsia" w:cstheme="minorEastAsia"/>
                <w:sz w:val="24"/>
                <w:szCs w:val="24"/>
                <w:lang w:val="de-DE"/>
              </w:rPr>
              <w:t>为透明面板可耐酒精擦洗和具较佳抗冲击性能，设备表面要求易清洁，符合新版GMP认证要求。设备与物料直接接触的材料材质符合新版GMP要求。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bookmarkStart w:id="26" w:name="_Toc252547866"/>
            <w:bookmarkStart w:id="27" w:name="_Toc251133774"/>
            <w:bookmarkStart w:id="28" w:name="_Toc251134228"/>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14</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传动系统</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该机根据不同部位的具体要求，分别采用</w:t>
            </w:r>
            <w:r>
              <w:rPr>
                <w:rFonts w:hint="eastAsia" w:asciiTheme="minorEastAsia" w:hAnsiTheme="minorEastAsia" w:eastAsiaTheme="minorEastAsia" w:cstheme="minorEastAsia"/>
                <w:sz w:val="24"/>
                <w:szCs w:val="24"/>
                <w:lang w:val="en-US" w:eastAsia="zh-CN"/>
              </w:rPr>
              <w:t>伺服驱动，伺服带动模具齿轮或凸轮。包材放卷、填充、纵封、横封、打字、横断裂线等均采用伺服马达驱动，速度位置均可在触摸屏调整</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温度控制</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采用高精度温度控制</w:t>
            </w:r>
            <w:r>
              <w:rPr>
                <w:rFonts w:hint="eastAsia" w:asciiTheme="minorEastAsia" w:hAnsiTheme="minorEastAsia" w:eastAsiaTheme="minorEastAsia" w:cstheme="minorEastAsia"/>
                <w:sz w:val="24"/>
                <w:szCs w:val="24"/>
                <w:lang w:val="en-US" w:eastAsia="zh-CN"/>
              </w:rPr>
              <w:t>模块</w:t>
            </w:r>
            <w:r>
              <w:rPr>
                <w:rFonts w:hint="eastAsia" w:asciiTheme="minorEastAsia" w:hAnsiTheme="minorEastAsia" w:eastAsiaTheme="minorEastAsia" w:cstheme="minorEastAsia"/>
                <w:sz w:val="24"/>
                <w:szCs w:val="24"/>
                <w:lang w:val="de-DE"/>
              </w:rPr>
              <w:t>，可以使封合设定温度与显示温度的误差控制在</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de-DE"/>
              </w:rPr>
              <w:t>°C以内，加热器与封合模具进行了合理的设计和运行试验，使封合模具有效封合区域的温度得到精确控制，使制袋封合的效果更好。可以使包装机在使用包装材料的质量和材质上有更广泛的选择范围。</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具有光电商标定位系统</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自动颗粒充填机配置有光电商标定位系统，用光电头在包装材料上的印刷色标测得信号，通过光纤将信号传递到PLC进行运算后，可进行双面色标自动对正自动跟踪调整</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可保证每袋双面印刷图案在封合时的图案完整对正。</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17</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控制系统关键部件采用先进控制元件，且性能可靠。</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de-DE"/>
              </w:rPr>
              <w:t>可编程序控制器：三菱</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en-US" w:eastAsia="zh-CN"/>
              </w:rPr>
              <w:t>2、伺服电机及驱动器</w:t>
            </w:r>
            <w:r>
              <w:rPr>
                <w:rFonts w:hint="eastAsia" w:asciiTheme="minorEastAsia" w:hAnsiTheme="minorEastAsia" w:eastAsiaTheme="minorEastAsia" w:cstheme="minorEastAsia"/>
                <w:sz w:val="24"/>
                <w:szCs w:val="24"/>
                <w:lang w:val="de-DE"/>
              </w:rPr>
              <w:t>：台达</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de-DE"/>
              </w:rPr>
              <w:t xml:space="preserve">人机界面: </w:t>
            </w:r>
            <w:r>
              <w:rPr>
                <w:rFonts w:hint="eastAsia" w:asciiTheme="minorEastAsia" w:hAnsiTheme="minorEastAsia" w:eastAsiaTheme="minorEastAsia" w:cstheme="minorEastAsia"/>
                <w:sz w:val="24"/>
                <w:szCs w:val="24"/>
                <w:lang w:val="en-US" w:eastAsia="zh-CN"/>
              </w:rPr>
              <w:t>西门子或同等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4、集电环： 亚鼎或同等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 xml:space="preserve">以上； </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5、温控模块：汇邦或同等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6、光电：奥托尼克斯和sick或同等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7、其他电气原件：施耐德</w:t>
            </w:r>
            <w:r>
              <w:rPr>
                <w:rFonts w:hint="eastAsia" w:asciiTheme="minorEastAsia" w:hAnsiTheme="minorEastAsia" w:eastAsiaTheme="minorEastAsia" w:cstheme="minorEastAsia"/>
                <w:sz w:val="24"/>
                <w:szCs w:val="24"/>
                <w:lang w:val="en-US" w:eastAsia="zh-CN"/>
              </w:rPr>
              <w:t>或同等</w:t>
            </w:r>
            <w:r>
              <w:rPr>
                <w:rFonts w:hint="eastAsia" w:asciiTheme="minorEastAsia" w:hAnsiTheme="minorEastAsia" w:cstheme="minorEastAsia"/>
                <w:sz w:val="24"/>
                <w:szCs w:val="24"/>
                <w:lang w:val="en-US" w:eastAsia="zh-CN"/>
              </w:rPr>
              <w:t>品牌</w:t>
            </w:r>
            <w:r>
              <w:rPr>
                <w:rFonts w:hint="eastAsia" w:asciiTheme="minorEastAsia" w:hAnsiTheme="minorEastAsia" w:eastAsiaTheme="minorEastAsia" w:cstheme="minorEastAsia"/>
                <w:sz w:val="24"/>
                <w:szCs w:val="24"/>
                <w:lang w:val="en-US" w:eastAsia="zh-CN"/>
              </w:rPr>
              <w:t>以上；</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18</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伺服</w:t>
            </w:r>
            <w:r>
              <w:rPr>
                <w:rFonts w:hint="eastAsia" w:asciiTheme="minorEastAsia" w:hAnsiTheme="minorEastAsia" w:eastAsiaTheme="minorEastAsia" w:cstheme="minorEastAsia"/>
                <w:sz w:val="24"/>
                <w:szCs w:val="24"/>
                <w:lang w:val="de-DE"/>
              </w:rPr>
              <w:t>薄膜放卷</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de-DE"/>
              </w:rPr>
              <w:t>薄膜放卷机构位于整机的后部，由放卷轴、放卷架、导膜辊等组成，薄膜的放送由</w:t>
            </w:r>
            <w:r>
              <w:rPr>
                <w:rFonts w:hint="eastAsia" w:asciiTheme="minorEastAsia" w:hAnsiTheme="minorEastAsia" w:eastAsiaTheme="minorEastAsia" w:cstheme="minorEastAsia"/>
                <w:sz w:val="24"/>
                <w:szCs w:val="24"/>
                <w:lang w:val="en-US" w:eastAsia="zh-CN"/>
              </w:rPr>
              <w:t>伺服电机带动胶辊输送</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张力调节根据不同包材调节伺服参数完成。无膜时报警停机，包材不足时报警提示。</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19</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薄膜分卷</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为减小包材污染，包材分切后在</w:t>
            </w:r>
            <w:r>
              <w:rPr>
                <w:rFonts w:hint="eastAsia" w:asciiTheme="minorEastAsia" w:hAnsiTheme="minorEastAsia" w:eastAsiaTheme="minorEastAsia" w:cstheme="minorEastAsia"/>
                <w:sz w:val="24"/>
                <w:szCs w:val="24"/>
                <w:lang w:val="de-DE"/>
              </w:rPr>
              <w:t>机架的</w:t>
            </w:r>
            <w:r>
              <w:rPr>
                <w:rFonts w:hint="eastAsia" w:asciiTheme="minorEastAsia" w:hAnsiTheme="minorEastAsia" w:eastAsiaTheme="minorEastAsia" w:cstheme="minorEastAsia"/>
                <w:sz w:val="24"/>
                <w:szCs w:val="24"/>
                <w:lang w:val="en-US" w:eastAsia="zh-CN"/>
              </w:rPr>
              <w:t>内部运行</w:t>
            </w:r>
            <w:r>
              <w:rPr>
                <w:rFonts w:hint="eastAsia" w:asciiTheme="minorEastAsia" w:hAnsiTheme="minorEastAsia" w:eastAsiaTheme="minorEastAsia" w:cstheme="minorEastAsia"/>
                <w:sz w:val="24"/>
                <w:szCs w:val="24"/>
                <w:lang w:val="de-DE"/>
              </w:rPr>
              <w:t>，膜卷经过分</w:t>
            </w:r>
            <w:r>
              <w:rPr>
                <w:rFonts w:hint="eastAsia" w:asciiTheme="minorEastAsia" w:hAnsiTheme="minorEastAsia" w:eastAsiaTheme="minorEastAsia" w:cstheme="minorEastAsia"/>
                <w:sz w:val="24"/>
                <w:szCs w:val="24"/>
                <w:lang w:val="en-US" w:eastAsia="zh-CN"/>
              </w:rPr>
              <w:t>切</w:t>
            </w:r>
            <w:r>
              <w:rPr>
                <w:rFonts w:hint="eastAsia" w:asciiTheme="minorEastAsia" w:hAnsiTheme="minorEastAsia" w:eastAsiaTheme="minorEastAsia" w:cstheme="minorEastAsia"/>
                <w:sz w:val="24"/>
                <w:szCs w:val="24"/>
                <w:lang w:val="de-DE"/>
              </w:rPr>
              <w:t>机构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将薄膜从中间分切成两条，薄膜通过分卷板变向，然后经过导膜辊将薄膜引至纵封辊进行封合。</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所有传动装置均布置在机器内部，易维护维修，易保持机件清洁。</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封合：封合分纵向封合和横向封合，形成制袋的四边封口。</w:t>
            </w:r>
          </w:p>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①</w:t>
            </w:r>
            <w:r>
              <w:rPr>
                <w:rFonts w:hint="eastAsia" w:asciiTheme="minorEastAsia" w:hAnsiTheme="minorEastAsia" w:eastAsiaTheme="minorEastAsia" w:cstheme="minorEastAsia"/>
                <w:sz w:val="24"/>
                <w:szCs w:val="24"/>
                <w:lang w:val="de-DE"/>
              </w:rPr>
              <w:tab/>
            </w:r>
            <w:r>
              <w:rPr>
                <w:rFonts w:hint="eastAsia" w:asciiTheme="minorEastAsia" w:hAnsiTheme="minorEastAsia" w:eastAsiaTheme="minorEastAsia" w:cstheme="minorEastAsia"/>
                <w:sz w:val="24"/>
                <w:szCs w:val="24"/>
                <w:lang w:val="de-DE"/>
              </w:rPr>
              <w:t>纵向封合纵封由一对纵封辊组成，</w:t>
            </w:r>
            <w:r>
              <w:rPr>
                <w:rFonts w:hint="eastAsia" w:asciiTheme="minorEastAsia" w:hAnsiTheme="minorEastAsia" w:eastAsiaTheme="minorEastAsia" w:cstheme="minorEastAsia"/>
                <w:sz w:val="24"/>
                <w:szCs w:val="24"/>
                <w:lang w:val="en-US" w:eastAsia="zh-CN"/>
              </w:rPr>
              <w:t>伺服牵引，模具直径不能低于Ø90mm，模具</w:t>
            </w:r>
            <w:r>
              <w:rPr>
                <w:rFonts w:hint="eastAsia" w:asciiTheme="minorEastAsia" w:hAnsiTheme="minorEastAsia" w:eastAsiaTheme="minorEastAsia" w:cstheme="minorEastAsia"/>
                <w:sz w:val="24"/>
                <w:szCs w:val="24"/>
                <w:lang w:val="de-DE"/>
              </w:rPr>
              <w:t>内部装有加热器及热敏元件，工作时成对反向连续回转，薄膜在这对纵封辊的牵引下，一边加热一边滚压形成了纵向封合带。两辊之间的压力是由</w:t>
            </w:r>
            <w:r>
              <w:rPr>
                <w:rFonts w:hint="eastAsia" w:asciiTheme="minorEastAsia" w:hAnsiTheme="minorEastAsia" w:eastAsiaTheme="minorEastAsia" w:cstheme="minorEastAsia"/>
                <w:sz w:val="24"/>
                <w:szCs w:val="24"/>
                <w:lang w:val="en-US" w:eastAsia="zh-CN"/>
              </w:rPr>
              <w:t>气缸</w:t>
            </w:r>
            <w:r>
              <w:rPr>
                <w:rFonts w:hint="eastAsia" w:asciiTheme="minorEastAsia" w:hAnsiTheme="minorEastAsia" w:eastAsiaTheme="minorEastAsia" w:cstheme="minorEastAsia"/>
                <w:sz w:val="24"/>
                <w:szCs w:val="24"/>
                <w:lang w:val="de-DE"/>
              </w:rPr>
              <w:t>提供的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通过调节气压，实现封合</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，当生产结束时</w:t>
            </w:r>
            <w:r>
              <w:rPr>
                <w:rFonts w:hint="eastAsia" w:asciiTheme="minorEastAsia" w:hAnsiTheme="minorEastAsia" w:eastAsiaTheme="minorEastAsia" w:cstheme="minorEastAsia"/>
                <w:sz w:val="24"/>
                <w:szCs w:val="24"/>
                <w:lang w:val="en-US" w:eastAsia="zh-CN"/>
              </w:rPr>
              <w:t>自</w:t>
            </w:r>
            <w:r>
              <w:rPr>
                <w:rFonts w:hint="eastAsia" w:asciiTheme="minorEastAsia" w:hAnsiTheme="minorEastAsia" w:eastAsiaTheme="minorEastAsia" w:cstheme="minorEastAsia"/>
                <w:sz w:val="24"/>
                <w:szCs w:val="24"/>
                <w:lang w:val="de-DE"/>
              </w:rPr>
              <w:t>动将两辊分开。</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②</w:t>
            </w:r>
            <w:r>
              <w:rPr>
                <w:rFonts w:hint="eastAsia" w:asciiTheme="minorEastAsia" w:hAnsiTheme="minorEastAsia" w:eastAsiaTheme="minorEastAsia" w:cstheme="minorEastAsia"/>
                <w:sz w:val="24"/>
                <w:szCs w:val="24"/>
                <w:lang w:val="de-DE"/>
              </w:rPr>
              <w:tab/>
            </w:r>
            <w:r>
              <w:rPr>
                <w:rFonts w:hint="eastAsia" w:asciiTheme="minorEastAsia" w:hAnsiTheme="minorEastAsia" w:eastAsiaTheme="minorEastAsia" w:cstheme="minorEastAsia"/>
                <w:sz w:val="24"/>
                <w:szCs w:val="24"/>
                <w:lang w:val="de-DE"/>
              </w:rPr>
              <w:t>横向封合横封由一对横封辊组成，</w:t>
            </w:r>
            <w:r>
              <w:rPr>
                <w:rFonts w:hint="eastAsia" w:asciiTheme="minorEastAsia" w:hAnsiTheme="minorEastAsia" w:eastAsiaTheme="minorEastAsia" w:cstheme="minorEastAsia"/>
                <w:sz w:val="24"/>
                <w:szCs w:val="24"/>
                <w:lang w:val="en-US" w:eastAsia="zh-CN"/>
              </w:rPr>
              <w:t>伺服牵引，模具直径不能低于Ø90mm，凹口刀安装到横封模具上，模具</w:t>
            </w:r>
            <w:r>
              <w:rPr>
                <w:rFonts w:hint="eastAsia" w:asciiTheme="minorEastAsia" w:hAnsiTheme="minorEastAsia" w:eastAsiaTheme="minorEastAsia" w:cstheme="minorEastAsia"/>
                <w:sz w:val="24"/>
                <w:szCs w:val="24"/>
                <w:lang w:val="de-DE"/>
              </w:rPr>
              <w:t>内部有加热器及热敏元件，工作时成对反向连续回转，两辊之间压力由弹簧提供，横封辊一周有2－3条封合带，即每转一周封合2－3次用于调整横封时瞬时线速度与包装材料的线速度一致，以免使包装材料起皱或拉抻过度，甚至拉断。封合结构设计合理,所使用包装材料的选择范围宽。</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设备可适应塑/铝/塑、塑/纸/塑、塑/塑、塑/镀铝/塑等可热封合的复合材料。</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打字机构</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打字</w:t>
            </w:r>
            <w:r>
              <w:rPr>
                <w:rFonts w:hint="eastAsia" w:asciiTheme="minorEastAsia" w:hAnsiTheme="minorEastAsia" w:eastAsiaTheme="minorEastAsia" w:cstheme="minorEastAsia"/>
                <w:sz w:val="24"/>
                <w:szCs w:val="24"/>
                <w:lang w:val="en-US" w:eastAsia="zh-CN"/>
              </w:rPr>
              <w:t>模具伺服牵引，</w:t>
            </w:r>
            <w:r>
              <w:rPr>
                <w:rFonts w:hint="eastAsia" w:asciiTheme="minorEastAsia" w:hAnsiTheme="minorEastAsia" w:eastAsiaTheme="minorEastAsia" w:cstheme="minorEastAsia"/>
                <w:sz w:val="24"/>
                <w:szCs w:val="24"/>
                <w:lang w:val="de-DE"/>
              </w:rPr>
              <w:t>相互间错开一定角度，工作时两根轴连续反向回转，每转一周，打字</w:t>
            </w:r>
            <w:r>
              <w:rPr>
                <w:rFonts w:hint="eastAsia" w:asciiTheme="minorEastAsia" w:hAnsiTheme="minorEastAsia" w:eastAsiaTheme="minorEastAsia" w:cstheme="minorEastAsia"/>
                <w:sz w:val="24"/>
                <w:szCs w:val="24"/>
                <w:lang w:val="en-US" w:eastAsia="zh-CN"/>
              </w:rPr>
              <w:t>两次或</w:t>
            </w:r>
            <w:r>
              <w:rPr>
                <w:rFonts w:hint="eastAsia" w:asciiTheme="minorEastAsia" w:hAnsiTheme="minorEastAsia" w:eastAsiaTheme="minorEastAsia" w:cstheme="minorEastAsia"/>
                <w:sz w:val="24"/>
                <w:szCs w:val="24"/>
                <w:lang w:val="de-DE"/>
              </w:rPr>
              <w:t>三次。打字轴的转速与横封辊的转速及线速度是相同的，打批号装置与主机连动同步运行，批号清晰牢固,批号更换容易</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24</w:t>
            </w:r>
          </w:p>
        </w:tc>
        <w:tc>
          <w:tcPr>
            <w:tcW w:w="6662"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具有切易撕凹口.纵切.纵.横向易撕断裂线功能</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易撕凹口、纵向易撕断裂线、纵切采用与主机同步运转的旋转切割方式，易撕凹口位置准确，纵</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横向易撕断裂线刀具采用独特设计及运行结构，刀具使用寿</w:t>
            </w:r>
            <w:r>
              <w:rPr>
                <w:rFonts w:hint="eastAsia" w:asciiTheme="minorEastAsia" w:hAnsiTheme="minorEastAsia" w:eastAsiaTheme="minorEastAsia" w:cstheme="minorEastAsia"/>
                <w:sz w:val="24"/>
                <w:szCs w:val="24"/>
                <w:lang w:val="en-US" w:eastAsia="zh-CN"/>
              </w:rPr>
              <w:t>长，</w:t>
            </w:r>
            <w:r>
              <w:rPr>
                <w:rFonts w:hint="eastAsia" w:asciiTheme="minorEastAsia" w:hAnsiTheme="minorEastAsia" w:cstheme="minorEastAsia"/>
                <w:color w:val="000000" w:themeColor="text1"/>
                <w:sz w:val="24"/>
                <w:szCs w:val="24"/>
                <w:lang w:val="en-US" w:eastAsia="zh-CN"/>
                <w14:textFill>
                  <w14:solidFill>
                    <w14:schemeClr w14:val="tx1"/>
                  </w14:solidFill>
                </w14:textFill>
              </w:rPr>
              <w:t>随机附带，除原机标配外，赠送横切</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易撕</w:t>
            </w:r>
            <w:r>
              <w:rPr>
                <w:rFonts w:hint="eastAsia" w:asciiTheme="minorEastAsia" w:hAnsiTheme="minorEastAsia" w:cstheme="minorEastAsia"/>
                <w:color w:val="000000" w:themeColor="text1"/>
                <w:sz w:val="24"/>
                <w:szCs w:val="24"/>
                <w:lang w:val="en-US" w:eastAsia="zh-CN"/>
                <w14:textFill>
                  <w14:solidFill>
                    <w14:schemeClr w14:val="tx1"/>
                  </w14:solidFill>
                </w14:textFill>
              </w:rPr>
              <w:t>断裂线刀1付、纵切</w:t>
            </w:r>
            <w:r>
              <w:rPr>
                <w:rFonts w:hint="eastAsia" w:asciiTheme="minorEastAsia" w:hAnsiTheme="minorEastAsia" w:eastAsiaTheme="minorEastAsia" w:cstheme="minorEastAsia"/>
                <w:color w:val="000000" w:themeColor="text1"/>
                <w:sz w:val="24"/>
                <w:szCs w:val="24"/>
                <w:lang w:val="de-DE"/>
                <w14:textFill>
                  <w14:solidFill>
                    <w14:schemeClr w14:val="tx1"/>
                  </w14:solidFill>
                </w14:textFill>
              </w:rPr>
              <w:t>易撕</w:t>
            </w:r>
            <w:r>
              <w:rPr>
                <w:rFonts w:hint="eastAsia" w:asciiTheme="minorEastAsia" w:hAnsiTheme="minorEastAsia" w:cstheme="minorEastAsia"/>
                <w:color w:val="000000" w:themeColor="text1"/>
                <w:sz w:val="24"/>
                <w:szCs w:val="24"/>
                <w:lang w:val="en-US" w:eastAsia="zh-CN"/>
                <w14:textFill>
                  <w14:solidFill>
                    <w14:schemeClr w14:val="tx1"/>
                  </w14:solidFill>
                </w14:textFill>
              </w:rPr>
              <w:t>断裂线刀1套（3个）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一年内磨损免费</w:t>
            </w:r>
            <w:r>
              <w:rPr>
                <w:rFonts w:hint="eastAsia" w:asciiTheme="minorEastAsia" w:hAnsiTheme="minorEastAsia" w:cstheme="minorEastAsia"/>
                <w:color w:val="000000" w:themeColor="text1"/>
                <w:sz w:val="24"/>
                <w:szCs w:val="24"/>
                <w:lang w:val="en-US" w:eastAsia="zh-CN"/>
                <w14:textFill>
                  <w14:solidFill>
                    <w14:schemeClr w14:val="tx1"/>
                  </w14:solidFill>
                </w14:textFill>
              </w:rPr>
              <w:t>修复或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换新。</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具有机械过载、电机过流及其他机械故障的自动诊断监控自动报警和停车功能。</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横向切</w:t>
            </w:r>
            <w:r>
              <w:rPr>
                <w:rFonts w:hint="eastAsia" w:asciiTheme="minorEastAsia" w:hAnsiTheme="minorEastAsia" w:eastAsiaTheme="minorEastAsia" w:cstheme="minorEastAsia"/>
                <w:sz w:val="24"/>
                <w:szCs w:val="24"/>
                <w:lang w:val="en-US" w:eastAsia="zh-CN"/>
              </w:rPr>
              <w:t>断裂线刀伺服驱动，</w:t>
            </w:r>
            <w:r>
              <w:rPr>
                <w:rFonts w:hint="eastAsia" w:asciiTheme="minorEastAsia" w:hAnsiTheme="minorEastAsia" w:eastAsiaTheme="minorEastAsia" w:cstheme="minorEastAsia"/>
                <w:sz w:val="24"/>
                <w:szCs w:val="24"/>
                <w:lang w:val="de-DE"/>
              </w:rPr>
              <w:t>采用独特的马鞍形曲面运动，运动合理，工作可靠，可设定为一条多袋包装</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袋与袋之间横向易撕线</w:t>
            </w:r>
            <w:r>
              <w:rPr>
                <w:rFonts w:hint="eastAsia" w:asciiTheme="minorEastAsia" w:hAnsiTheme="minorEastAsia" w:eastAsiaTheme="minorEastAsia" w:cstheme="minorEastAsia"/>
                <w:sz w:val="24"/>
                <w:szCs w:val="24"/>
                <w:lang w:val="de-DE"/>
              </w:rPr>
              <w:t>。</w:t>
            </w:r>
          </w:p>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横向</w:t>
            </w:r>
            <w:r>
              <w:rPr>
                <w:rFonts w:hint="eastAsia" w:asciiTheme="minorEastAsia" w:hAnsiTheme="minorEastAsia" w:eastAsiaTheme="minorEastAsia" w:cstheme="minorEastAsia"/>
                <w:sz w:val="24"/>
                <w:szCs w:val="24"/>
                <w:lang w:val="en-US" w:eastAsia="zh-CN"/>
              </w:rPr>
              <w:t>切</w:t>
            </w:r>
            <w:r>
              <w:rPr>
                <w:rFonts w:hint="eastAsia" w:asciiTheme="minorEastAsia" w:hAnsiTheme="minorEastAsia" w:eastAsiaTheme="minorEastAsia" w:cstheme="minorEastAsia"/>
                <w:sz w:val="24"/>
                <w:szCs w:val="24"/>
                <w:lang w:val="de-DE"/>
              </w:rPr>
              <w:t>刀采用</w:t>
            </w:r>
            <w:r>
              <w:rPr>
                <w:rFonts w:hint="eastAsia" w:asciiTheme="minorEastAsia" w:hAnsiTheme="minorEastAsia" w:eastAsiaTheme="minorEastAsia" w:cstheme="minorEastAsia"/>
                <w:sz w:val="24"/>
                <w:szCs w:val="24"/>
                <w:lang w:val="en-US" w:eastAsia="zh-CN"/>
              </w:rPr>
              <w:t>气动平切</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lang w:val="en-US" w:eastAsia="zh-CN"/>
              </w:rPr>
              <w:t>保证横向内侧与外侧切刀位置偏差不能超过±1mm，</w:t>
            </w:r>
            <w:r>
              <w:rPr>
                <w:rFonts w:hint="eastAsia" w:asciiTheme="minorEastAsia" w:hAnsiTheme="minorEastAsia" w:eastAsiaTheme="minorEastAsia" w:cstheme="minorEastAsia"/>
                <w:sz w:val="24"/>
                <w:szCs w:val="24"/>
                <w:lang w:val="de-DE"/>
              </w:rPr>
              <w:t>横切刀</w:t>
            </w:r>
            <w:r>
              <w:rPr>
                <w:rFonts w:hint="eastAsia" w:asciiTheme="minorEastAsia" w:hAnsiTheme="minorEastAsia" w:eastAsiaTheme="minorEastAsia" w:cstheme="minorEastAsia"/>
                <w:sz w:val="24"/>
                <w:szCs w:val="24"/>
                <w:lang w:val="en-US" w:eastAsia="zh-CN"/>
              </w:rPr>
              <w:t>切割数量</w:t>
            </w:r>
            <w:r>
              <w:rPr>
                <w:rFonts w:hint="eastAsia" w:asciiTheme="minorEastAsia" w:hAnsiTheme="minorEastAsia" w:eastAsiaTheme="minorEastAsia" w:cstheme="minorEastAsia"/>
                <w:sz w:val="24"/>
                <w:szCs w:val="24"/>
                <w:lang w:val="de-DE"/>
              </w:rPr>
              <w:t>可在人机界面设定</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多袋一切时可单袋切断，方便称重。</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27</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从触摸屏启动纵、横封加热（达到设定温度需时30分钟）。纵、横热封辊上最高温度与最低温度差≤1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℃。纵、横热封辊上任一测量点温度与仪表显示温度之间的温差≤1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28</w:t>
            </w:r>
          </w:p>
        </w:tc>
        <w:tc>
          <w:tcPr>
            <w:tcW w:w="6662"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仪表误差±1℃</w:t>
            </w:r>
            <w:r>
              <w:rPr>
                <w:rFonts w:hint="eastAsia" w:asciiTheme="minorEastAsia" w:hAnsiTheme="minorEastAsia" w:cstheme="minorEastAsia"/>
                <w:sz w:val="24"/>
                <w:szCs w:val="24"/>
                <w:lang w:val="de-DE" w:eastAsia="zh-CN"/>
              </w:rPr>
              <w:t>，</w:t>
            </w:r>
            <w:r>
              <w:rPr>
                <w:rFonts w:hint="eastAsia" w:asciiTheme="minorEastAsia" w:hAnsiTheme="minorEastAsia" w:cstheme="minorEastAsia"/>
                <w:sz w:val="24"/>
                <w:szCs w:val="24"/>
                <w:lang w:val="en-US" w:eastAsia="zh-CN"/>
              </w:rPr>
              <w:t>所有仪表经第三方检定，并提供合格报告</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29</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具有包</w:t>
            </w:r>
            <w:r>
              <w:rPr>
                <w:rFonts w:hint="eastAsia" w:asciiTheme="minorEastAsia" w:hAnsiTheme="minorEastAsia" w:eastAsiaTheme="minorEastAsia" w:cstheme="minorEastAsia"/>
                <w:sz w:val="24"/>
                <w:szCs w:val="24"/>
                <w:lang w:val="en-US" w:eastAsia="zh-CN"/>
              </w:rPr>
              <w:t>材</w:t>
            </w:r>
            <w:r>
              <w:rPr>
                <w:rFonts w:hint="eastAsia" w:asciiTheme="minorEastAsia" w:hAnsiTheme="minorEastAsia" w:eastAsiaTheme="minorEastAsia" w:cstheme="minorEastAsia"/>
                <w:sz w:val="24"/>
                <w:szCs w:val="24"/>
                <w:lang w:val="de-DE"/>
              </w:rPr>
              <w:t>自动</w:t>
            </w:r>
            <w:r>
              <w:rPr>
                <w:rFonts w:hint="eastAsia" w:asciiTheme="minorEastAsia" w:hAnsiTheme="minorEastAsia" w:eastAsiaTheme="minorEastAsia" w:cstheme="minorEastAsia"/>
                <w:sz w:val="24"/>
                <w:szCs w:val="24"/>
                <w:lang w:val="en-US" w:eastAsia="zh-CN"/>
              </w:rPr>
              <w:t>纠偏功能，更换包材时快速将包材对正。</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30</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要求有</w:t>
            </w:r>
            <w:r>
              <w:rPr>
                <w:rFonts w:hint="eastAsia" w:asciiTheme="minorEastAsia" w:hAnsiTheme="minorEastAsia" w:eastAsiaTheme="minorEastAsia" w:cstheme="minorEastAsia"/>
                <w:sz w:val="24"/>
                <w:szCs w:val="24"/>
                <w:lang w:val="en-US" w:eastAsia="zh-CN"/>
              </w:rPr>
              <w:t>包材独立接片平台</w:t>
            </w:r>
            <w:r>
              <w:rPr>
                <w:rFonts w:hint="eastAsia" w:asciiTheme="minorEastAsia" w:hAnsiTheme="minorEastAsia" w:eastAsiaTheme="minorEastAsia" w:cstheme="minorEastAsia"/>
                <w:sz w:val="24"/>
                <w:szCs w:val="24"/>
                <w:lang w:val="de-DE"/>
              </w:rPr>
              <w:t>。</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31</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卷膜张力伺服调整，根据不同材质，设置驱动器实现张力调节</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32</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切刀及横向断裂线位置触摸屏调整</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noWrap w:val="0"/>
            <w:vAlign w:val="center"/>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33</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易撕口刀</w:t>
            </w:r>
            <w:r>
              <w:rPr>
                <w:rFonts w:hint="eastAsia" w:asciiTheme="minorEastAsia" w:hAnsiTheme="minorEastAsia" w:eastAsiaTheme="minorEastAsia" w:cstheme="minorEastAsia"/>
                <w:sz w:val="24"/>
                <w:szCs w:val="24"/>
                <w:lang w:val="en-US" w:eastAsia="zh-CN"/>
              </w:rPr>
              <w:t>安装在横封上，易撕口切刀寿命不能低于12个月</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34</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装量调整应具备每袋调整功能，调整可在设备运行的情况快速便捷的操作</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板式计量料仓方便整体拆装，易于拆卸清洗。</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35</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通过触摸屏调节机器速度</w:t>
            </w:r>
            <w:r>
              <w:rPr>
                <w:rFonts w:hint="eastAsia" w:asciiTheme="minorEastAsia" w:hAnsiTheme="minorEastAsia" w:cstheme="minorEastAsia"/>
                <w:sz w:val="24"/>
                <w:szCs w:val="24"/>
                <w:lang w:val="de-DE" w:eastAsia="zh-CN"/>
              </w:rPr>
              <w:t>，</w:t>
            </w:r>
            <w:r>
              <w:rPr>
                <w:rFonts w:hint="eastAsia" w:asciiTheme="minorEastAsia" w:hAnsiTheme="minorEastAsia" w:eastAsiaTheme="minorEastAsia" w:cstheme="minorEastAsia"/>
                <w:sz w:val="24"/>
                <w:szCs w:val="24"/>
                <w:lang w:val="de-DE" w:eastAsia="zh-CN"/>
              </w:rPr>
              <w:t>各传动电机均需要采用伺服电机或变频控制</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7" w:type="dxa"/>
            <w:noWrap w:val="0"/>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36</w:t>
            </w:r>
          </w:p>
        </w:tc>
        <w:tc>
          <w:tcPr>
            <w:tcW w:w="6662"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袋长改变时，触摸屏调整，不能更改内部传动</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37</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批号清晰可辩</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字粒安装块方便拆卸</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38</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停机时，</w:t>
            </w:r>
            <w:r>
              <w:rPr>
                <w:rFonts w:hint="eastAsia" w:asciiTheme="minorEastAsia" w:hAnsiTheme="minorEastAsia" w:eastAsiaTheme="minorEastAsia" w:cstheme="minorEastAsia"/>
                <w:sz w:val="24"/>
                <w:szCs w:val="24"/>
                <w:lang w:val="en-US" w:eastAsia="zh-CN"/>
              </w:rPr>
              <w:t>纵封</w:t>
            </w:r>
            <w:r>
              <w:rPr>
                <w:rFonts w:hint="eastAsia" w:asciiTheme="minorEastAsia" w:hAnsiTheme="minorEastAsia" w:eastAsiaTheme="minorEastAsia" w:cstheme="minorEastAsia"/>
                <w:sz w:val="24"/>
                <w:szCs w:val="24"/>
                <w:lang w:val="de-DE"/>
              </w:rPr>
              <w:t>自动与膜材分离，设备行程位置不发生改变</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39</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封合模具采用进口耐高温轴承，为避免污染，轴承不能加注润滑脂，使用过程中不能有润滑脂流出或溢出。</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40</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操作控制系统要求中文界面，控制屏有显示出错信息和部位。</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7" w:type="dxa"/>
            <w:vAlign w:val="top"/>
          </w:tcPr>
          <w:p>
            <w:pPr>
              <w:snapToGrid w:val="0"/>
              <w:spacing w:line="4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41</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断裂线可调整，可单独也可连袋包装。</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2</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加热采用400V以上，滑环要求在机体内部，避免粉尘污染。</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3</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热封封口处采用网纹</w:t>
            </w:r>
            <w:r>
              <w:rPr>
                <w:rFonts w:hint="eastAsia" w:asciiTheme="minorEastAsia" w:hAnsiTheme="minorEastAsia" w:eastAsiaTheme="minorEastAsia" w:cstheme="minorEastAsia"/>
                <w:sz w:val="24"/>
                <w:szCs w:val="24"/>
                <w:lang w:val="en-US" w:eastAsia="zh-CN"/>
              </w:rPr>
              <w:t>封合</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en-US" w:eastAsia="zh-CN"/>
              </w:rPr>
              <w:t>网纹大小根据实际包材设计</w:t>
            </w:r>
            <w:r>
              <w:rPr>
                <w:rFonts w:hint="eastAsia" w:asciiTheme="minorEastAsia" w:hAnsiTheme="minorEastAsia" w:eastAsiaTheme="minorEastAsia" w:cstheme="minorEastAsia"/>
                <w:sz w:val="24"/>
                <w:szCs w:val="24"/>
                <w:lang w:val="de-DE"/>
              </w:rPr>
              <w:t>。</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7" w:type="dxa"/>
          </w:tcPr>
          <w:p>
            <w:pPr>
              <w:snapToGrid w:val="0"/>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4</w:t>
            </w:r>
          </w:p>
        </w:tc>
        <w:tc>
          <w:tcPr>
            <w:tcW w:w="6662"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主机配真空加料机，型号不低于QVC-2型，适用中药颗粒真空上料，上料量足够满足主机产能。</w:t>
            </w:r>
          </w:p>
        </w:tc>
        <w:tc>
          <w:tcPr>
            <w:tcW w:w="1313"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6"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3.2.3</w:t>
      </w:r>
      <w:r>
        <w:rPr>
          <w:rFonts w:hint="eastAsia" w:asciiTheme="minorEastAsia" w:hAnsiTheme="minorEastAsia" w:eastAsiaTheme="minorEastAsia" w:cstheme="minorEastAsia"/>
          <w:b w:val="0"/>
          <w:sz w:val="24"/>
          <w:szCs w:val="24"/>
        </w:rPr>
        <w:t>安装</w:t>
      </w:r>
      <w:r>
        <w:rPr>
          <w:rFonts w:hint="eastAsia" w:asciiTheme="minorEastAsia" w:hAnsiTheme="minorEastAsia" w:eastAsiaTheme="minorEastAsia" w:cstheme="minorEastAsia"/>
          <w:b w:val="0"/>
          <w:sz w:val="24"/>
          <w:szCs w:val="24"/>
          <w:lang w:val="en-US" w:eastAsia="zh-CN"/>
        </w:rPr>
        <w:t>安全及环保</w:t>
      </w:r>
      <w:r>
        <w:rPr>
          <w:rFonts w:hint="eastAsia" w:asciiTheme="minorEastAsia" w:hAnsiTheme="minorEastAsia" w:eastAsiaTheme="minorEastAsia" w:cstheme="minorEastAsia"/>
          <w:b w:val="0"/>
          <w:sz w:val="24"/>
          <w:szCs w:val="24"/>
        </w:rPr>
        <w:t>要求</w:t>
      </w:r>
      <w:bookmarkEnd w:id="26"/>
      <w:bookmarkEnd w:id="27"/>
      <w:bookmarkEnd w:id="28"/>
    </w:p>
    <w:tbl>
      <w:tblPr>
        <w:tblStyle w:val="12"/>
        <w:tblW w:w="1025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51"/>
        <w:gridCol w:w="6688"/>
        <w:gridCol w:w="1312"/>
        <w:gridCol w:w="130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4" w:hRule="exact"/>
          <w:tblHeader/>
          <w:jc w:val="center"/>
        </w:trPr>
        <w:tc>
          <w:tcPr>
            <w:tcW w:w="951"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编号</w:t>
            </w:r>
          </w:p>
        </w:tc>
        <w:tc>
          <w:tcPr>
            <w:tcW w:w="6688" w:type="dxa"/>
            <w:tcBorders>
              <w:top w:val="single" w:color="auto" w:sz="18" w:space="0"/>
              <w:bottom w:val="single" w:color="auto" w:sz="4" w:space="0"/>
            </w:tcBorders>
            <w:shd w:val="clear" w:color="auto" w:fill="CCCCCC"/>
            <w:noWrap w:val="0"/>
            <w:vAlign w:val="center"/>
          </w:tcPr>
          <w:p>
            <w:pPr>
              <w:snapToGrid w:val="0"/>
              <w:spacing w:line="400" w:lineRule="exact"/>
              <w:ind w:left="4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要求内容</w:t>
            </w:r>
          </w:p>
        </w:tc>
        <w:tc>
          <w:tcPr>
            <w:tcW w:w="131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5</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设备在最高速运行时的运行噪音小于75分贝。</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bookmarkStart w:id="29" w:name="_Toc252547867"/>
            <w:bookmarkStart w:id="30" w:name="_Toc251134229"/>
            <w:bookmarkStart w:id="31" w:name="_Toc251133775"/>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6</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设备电气</w:t>
            </w:r>
            <w:r>
              <w:rPr>
                <w:rFonts w:hint="eastAsia" w:asciiTheme="minorEastAsia" w:hAnsiTheme="minorEastAsia" w:eastAsiaTheme="minorEastAsia" w:cstheme="minorEastAsia"/>
                <w:sz w:val="24"/>
                <w:szCs w:val="24"/>
                <w:lang w:val="en-US" w:eastAsia="zh-CN"/>
              </w:rPr>
              <w:t>件</w:t>
            </w:r>
            <w:r>
              <w:rPr>
                <w:rFonts w:hint="eastAsia" w:asciiTheme="minorEastAsia" w:hAnsiTheme="minorEastAsia" w:eastAsiaTheme="minorEastAsia" w:cstheme="minorEastAsia"/>
                <w:sz w:val="24"/>
                <w:szCs w:val="24"/>
                <w:lang w:val="de-DE"/>
              </w:rPr>
              <w:t>，接地可靠，有明显警示标识，尺寸合适，便于维修保养。</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7</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所有零部件、焊缝等应进行倒角、抛光等处理，提供最少的锐角转角、最少的接缝和平整光滑的连接，设备的设计应提高清洁的可操作性。</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8</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设备应安装应急停止开关</w:t>
            </w:r>
            <w:r>
              <w:rPr>
                <w:rFonts w:hint="eastAsia" w:asciiTheme="minorEastAsia" w:hAnsiTheme="minorEastAsia" w:eastAsiaTheme="minorEastAsia" w:cstheme="minorEastAsia"/>
                <w:sz w:val="24"/>
                <w:szCs w:val="24"/>
                <w:lang w:val="de-DE" w:eastAsia="zh-CN"/>
              </w:rPr>
              <w:t>，</w:t>
            </w:r>
            <w:r>
              <w:rPr>
                <w:rFonts w:hint="eastAsia" w:asciiTheme="minorEastAsia" w:hAnsiTheme="minorEastAsia" w:eastAsiaTheme="minorEastAsia" w:cstheme="minorEastAsia"/>
                <w:sz w:val="24"/>
                <w:szCs w:val="24"/>
                <w:lang w:val="de-DE"/>
              </w:rPr>
              <w:t>并安装在操作人便于操作的位置。</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val="0"/>
            <w:vAlign w:val="center"/>
          </w:tcPr>
          <w:p>
            <w:pPr>
              <w:pStyle w:val="5"/>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9</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设备处于运行状态时，按下急停开关，设备立即停止运转；急停开关复位后，仅在进行复位和启动操作后，设备方可进入运行状态。</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51"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50</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停电时，保证所有设备的机器转动部件立即停止，以保护人员安全，不会造成对设备的损坏，同时应不损坏产品质量。</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1"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51</w:t>
            </w:r>
          </w:p>
        </w:tc>
        <w:tc>
          <w:tcPr>
            <w:tcW w:w="6688"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设备在停电、停气时应保持安全状态，即当停电以及再次来电时设备不会由断开状态自动重新启动。</w:t>
            </w:r>
          </w:p>
        </w:tc>
        <w:tc>
          <w:tcPr>
            <w:tcW w:w="13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1" w:type="dxa"/>
          </w:tcPr>
          <w:p>
            <w:pPr>
              <w:pStyle w:val="5"/>
              <w:snapToGrid w:val="0"/>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52</w:t>
            </w:r>
          </w:p>
        </w:tc>
        <w:tc>
          <w:tcPr>
            <w:tcW w:w="6688" w:type="dxa"/>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高温部位及传动部位有防护装置及明显的安全警示标识。</w:t>
            </w:r>
          </w:p>
        </w:tc>
        <w:tc>
          <w:tcPr>
            <w:tcW w:w="1312"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00" w:type="dxa"/>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3.2.4</w:t>
      </w:r>
      <w:r>
        <w:rPr>
          <w:rFonts w:hint="eastAsia" w:asciiTheme="minorEastAsia" w:hAnsiTheme="minorEastAsia" w:eastAsiaTheme="minorEastAsia" w:cstheme="minorEastAsia"/>
          <w:b w:val="0"/>
          <w:sz w:val="24"/>
          <w:szCs w:val="24"/>
        </w:rPr>
        <w:t>安装环境要求</w:t>
      </w:r>
      <w:bookmarkEnd w:id="29"/>
      <w:bookmarkEnd w:id="30"/>
      <w:bookmarkEnd w:id="31"/>
    </w:p>
    <w:tbl>
      <w:tblPr>
        <w:tblStyle w:val="12"/>
        <w:tblW w:w="1026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30"/>
        <w:gridCol w:w="6717"/>
        <w:gridCol w:w="1283"/>
        <w:gridCol w:w="133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57" w:hRule="exact"/>
          <w:tblHeader/>
          <w:jc w:val="center"/>
        </w:trPr>
        <w:tc>
          <w:tcPr>
            <w:tcW w:w="930"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717"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8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37"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pStyle w:val="5"/>
              <w:snapToGrid w:val="0"/>
              <w:spacing w:before="62" w:beforeLines="20" w:after="62" w:afterLines="20"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3</w:t>
            </w:r>
          </w:p>
        </w:tc>
        <w:tc>
          <w:tcPr>
            <w:tcW w:w="6717" w:type="dxa"/>
            <w:noWrap w:val="0"/>
            <w:vAlign w:val="center"/>
          </w:tcPr>
          <w:p>
            <w:pPr>
              <w:spacing w:line="4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de-DE"/>
              </w:rPr>
              <w:t>电源：AC380±5%V；三相五线；50Hz；</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4</w:t>
            </w:r>
          </w:p>
        </w:tc>
        <w:tc>
          <w:tcPr>
            <w:tcW w:w="6717" w:type="dxa"/>
            <w:noWrap w:val="0"/>
            <w:vAlign w:val="center"/>
          </w:tcPr>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安全要求：</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日常维护中要确保操作工不会暴露在危险环境下。</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设备内外不能有锋利的边缘，以防止伤害到操作人员。</w:t>
            </w:r>
          </w:p>
          <w:p>
            <w:pPr>
              <w:pStyle w:val="23"/>
              <w:tabs>
                <w:tab w:val="center" w:pos="2268"/>
                <w:tab w:val="right" w:pos="5387"/>
                <w:tab w:val="clear" w:pos="4820"/>
                <w:tab w:val="clear" w:pos="9639"/>
              </w:tabs>
              <w:adjustRightInd w:val="0"/>
              <w:snapToGrid w:val="0"/>
              <w:spacing w:before="0" w:after="0" w:line="360" w:lineRule="exact"/>
              <w:ind w:right="-96" w:rightChars="0"/>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所有旋转部件或易造成伤害的部位均加有防护罩保护。</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bookmarkStart w:id="32" w:name="_Toc251134230"/>
            <w:bookmarkStart w:id="33" w:name="_Toc252547868"/>
            <w:bookmarkStart w:id="34" w:name="_Toc251133776"/>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5</w:t>
            </w:r>
          </w:p>
        </w:tc>
        <w:tc>
          <w:tcPr>
            <w:tcW w:w="6717" w:type="dxa"/>
            <w:noWrap w:val="0"/>
            <w:vAlign w:val="center"/>
          </w:tcPr>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de-DE" w:eastAsia="zh-CN" w:bidi="ar-SA"/>
              </w:rPr>
            </w:pPr>
            <w:r>
              <w:rPr>
                <w:rFonts w:hint="eastAsia" w:asciiTheme="minorEastAsia" w:hAnsiTheme="minorEastAsia" w:eastAsiaTheme="minorEastAsia" w:cstheme="minorEastAsia"/>
                <w:b w:val="0"/>
                <w:caps w:val="0"/>
                <w:kern w:val="2"/>
                <w:sz w:val="24"/>
                <w:szCs w:val="24"/>
                <w:lang w:val="de-DE" w:eastAsia="zh-CN" w:bidi="ar-SA"/>
              </w:rPr>
              <w:t>润滑油要求：</w:t>
            </w:r>
          </w:p>
          <w:p>
            <w:pPr>
              <w:pStyle w:val="23"/>
              <w:tabs>
                <w:tab w:val="center" w:pos="2268"/>
                <w:tab w:val="right" w:pos="5387"/>
                <w:tab w:val="clear" w:pos="4820"/>
                <w:tab w:val="clear" w:pos="9639"/>
              </w:tabs>
              <w:adjustRightInd w:val="0"/>
              <w:snapToGrid w:val="0"/>
              <w:spacing w:before="0" w:after="0" w:line="360" w:lineRule="exact"/>
              <w:ind w:right="-96"/>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US" w:eastAsia="zh-CN" w:bidi="ar-SA"/>
              </w:rPr>
              <w:t>1、设备使用中有可能直接接触药品的或因设备故障、部件破损以及其他原因能够导致与药品相接触的润滑油，必须是食品级的和无毒的。</w:t>
            </w:r>
          </w:p>
          <w:p>
            <w:pPr>
              <w:pStyle w:val="23"/>
              <w:tabs>
                <w:tab w:val="center" w:pos="2268"/>
                <w:tab w:val="right" w:pos="5387"/>
                <w:tab w:val="clear" w:pos="4820"/>
                <w:tab w:val="clear" w:pos="9639"/>
              </w:tabs>
              <w:adjustRightInd w:val="0"/>
              <w:snapToGrid w:val="0"/>
              <w:spacing w:before="0" w:after="0" w:line="360" w:lineRule="exact"/>
              <w:ind w:right="-96" w:rightChars="0"/>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US" w:eastAsia="zh-CN" w:bidi="ar-SA"/>
              </w:rPr>
              <w:t>2、伺服精密减速机内的润滑油依厂方设计要求，但应确保不能泄漏。</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6</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培训要求：</w:t>
            </w:r>
          </w:p>
          <w:p>
            <w:pPr>
              <w:spacing w:line="460" w:lineRule="exact"/>
              <w:rPr>
                <w:rFonts w:hint="eastAsia" w:asciiTheme="minorEastAsia" w:hAnsiTheme="minorEastAsia" w:eastAsiaTheme="minorEastAsia" w:cstheme="minorEastAsia"/>
                <w:b w:val="0"/>
                <w:caps w:val="0"/>
                <w:kern w:val="2"/>
                <w:sz w:val="24"/>
                <w:szCs w:val="24"/>
                <w:lang w:val="en-US" w:eastAsia="zh-CN" w:bidi="ar-SA"/>
              </w:rPr>
            </w:pPr>
            <w:r>
              <w:rPr>
                <w:rFonts w:hint="eastAsia" w:asciiTheme="minorEastAsia" w:hAnsiTheme="minorEastAsia" w:eastAsiaTheme="minorEastAsia" w:cstheme="minorEastAsia"/>
                <w:b w:val="0"/>
                <w:caps w:val="0"/>
                <w:kern w:val="2"/>
                <w:sz w:val="24"/>
                <w:szCs w:val="24"/>
                <w:lang w:val="en-GB" w:eastAsia="zh-CN" w:bidi="ar-SA"/>
              </w:rPr>
              <w:t>负责对技术管理人员、操作人员、维修人员进行结构原理、性能、操作、维修、故障排除等基本知识的培训，使我方人员至一定熟练度,由双方人员认可,费用由供应商自理。</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7</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保修要求：</w:t>
            </w:r>
          </w:p>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本机保修期限</w:t>
            </w:r>
            <w:r>
              <w:rPr>
                <w:rFonts w:hint="eastAsia" w:asciiTheme="minorEastAsia" w:hAnsiTheme="minorEastAsia" w:eastAsiaTheme="minorEastAsia" w:cstheme="minorEastAsia"/>
                <w:b w:val="0"/>
                <w:caps w:val="0"/>
                <w:kern w:val="2"/>
                <w:sz w:val="24"/>
                <w:szCs w:val="24"/>
                <w:lang w:val="de-DE" w:eastAsia="zh-CN" w:bidi="ar-SA"/>
              </w:rPr>
              <w:t>1</w:t>
            </w:r>
            <w:r>
              <w:rPr>
                <w:rFonts w:hint="eastAsia" w:asciiTheme="minorEastAsia" w:hAnsiTheme="minorEastAsia" w:eastAsiaTheme="minorEastAsia" w:cstheme="minorEastAsia"/>
                <w:b w:val="0"/>
                <w:caps w:val="0"/>
                <w:kern w:val="2"/>
                <w:sz w:val="24"/>
                <w:szCs w:val="24"/>
                <w:lang w:val="en-GB" w:eastAsia="zh-CN" w:bidi="ar-SA"/>
              </w:rPr>
              <w:t>年,有效日为安装试车完成验收日起。</w:t>
            </w:r>
          </w:p>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机器试车后于保修期限内其消耗品或电子零件故障需由供应商负责免费供应修缮或更换。且维修需要在48小时内到现场。</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8</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r>
              <w:rPr>
                <w:rFonts w:hint="eastAsia" w:asciiTheme="minorEastAsia" w:hAnsiTheme="minorEastAsia" w:eastAsiaTheme="minorEastAsia" w:cstheme="minorEastAsia"/>
                <w:b w:val="0"/>
                <w:caps w:val="0"/>
                <w:kern w:val="2"/>
                <w:sz w:val="24"/>
                <w:szCs w:val="24"/>
                <w:lang w:val="en-GB" w:eastAsia="zh-CN" w:bidi="ar-SA"/>
              </w:rPr>
              <w:t>设备具备短路、断路、过载、缺相、过流、过压、相序、漏电以及其它功能失调的保护功能。</w:t>
            </w: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0" w:type="dxa"/>
            <w:noWrap w:val="0"/>
            <w:vAlign w:val="center"/>
          </w:tcPr>
          <w:p>
            <w:pPr>
              <w:snapToGrid w:val="0"/>
              <w:spacing w:before="62" w:beforeLines="2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9</w:t>
            </w:r>
          </w:p>
        </w:tc>
        <w:tc>
          <w:tcPr>
            <w:tcW w:w="6717" w:type="dxa"/>
            <w:noWrap w:val="0"/>
            <w:vAlign w:val="center"/>
          </w:tcPr>
          <w:p>
            <w:pPr>
              <w:spacing w:line="460" w:lineRule="exact"/>
              <w:rPr>
                <w:rFonts w:hint="eastAsia" w:asciiTheme="minorEastAsia" w:hAnsiTheme="minorEastAsia" w:eastAsiaTheme="minorEastAsia" w:cstheme="minorEastAsia"/>
                <w:b w:val="0"/>
                <w:caps w:val="0"/>
                <w:kern w:val="2"/>
                <w:sz w:val="24"/>
                <w:szCs w:val="24"/>
                <w:lang w:val="en-GB" w:eastAsia="zh-CN" w:bidi="ar-SA"/>
              </w:rPr>
            </w:pPr>
          </w:p>
        </w:tc>
        <w:tc>
          <w:tcPr>
            <w:tcW w:w="128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GB"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bookmarkEnd w:id="32"/>
      <w:bookmarkEnd w:id="33"/>
      <w:bookmarkEnd w:id="34"/>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bookmarkStart w:id="35" w:name="_Toc252547870"/>
      <w:bookmarkStart w:id="36" w:name="_Toc251133778"/>
      <w:bookmarkStart w:id="37" w:name="_Toc251134232"/>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rPr>
        <w:t>外观及材质要求</w:t>
      </w:r>
      <w:bookmarkEnd w:id="35"/>
      <w:bookmarkEnd w:id="36"/>
      <w:bookmarkEnd w:id="37"/>
    </w:p>
    <w:tbl>
      <w:tblPr>
        <w:tblStyle w:val="12"/>
        <w:tblW w:w="1017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108" w:type="dxa"/>
          <w:bottom w:w="0" w:type="dxa"/>
          <w:right w:w="108" w:type="dxa"/>
        </w:tblCellMar>
      </w:tblPr>
      <w:tblGrid>
        <w:gridCol w:w="900"/>
        <w:gridCol w:w="6687"/>
        <w:gridCol w:w="1313"/>
        <w:gridCol w:w="127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00" w:type="dxa"/>
            <w:shd w:val="clear" w:color="auto" w:fill="B3B3B3"/>
            <w:noWrap w:val="0"/>
            <w:vAlign w:val="top"/>
          </w:tcPr>
          <w:p>
            <w:pPr>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687" w:type="dxa"/>
            <w:shd w:val="clear" w:color="auto" w:fill="B3B3B3"/>
            <w:noWrap w:val="0"/>
            <w:vAlign w:val="top"/>
          </w:tcPr>
          <w:p>
            <w:pPr>
              <w:snapToGrid w:val="0"/>
              <w:spacing w:line="40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13" w:type="dxa"/>
            <w:tcBorders>
              <w:right w:val="single" w:color="auto" w:sz="4" w:space="0"/>
            </w:tcBorders>
            <w:shd w:val="clear" w:color="auto" w:fill="B3B3B3"/>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273" w:type="dxa"/>
            <w:tcBorders>
              <w:left w:val="single" w:color="auto" w:sz="4" w:space="0"/>
            </w:tcBorders>
            <w:shd w:val="clear" w:color="auto" w:fill="B3B3B3"/>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60</w:t>
            </w:r>
          </w:p>
        </w:tc>
        <w:tc>
          <w:tcPr>
            <w:tcW w:w="6687" w:type="dxa"/>
            <w:noWrap w:val="0"/>
            <w:vAlign w:val="center"/>
          </w:tcPr>
          <w:p>
            <w:pPr>
              <w:autoSpaceDE w:val="0"/>
              <w:autoSpaceDN w:val="0"/>
              <w:adjustRightInd w:val="0"/>
              <w:snapToGrid w:val="0"/>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设备外表面为</w:t>
            </w:r>
            <w:r>
              <w:rPr>
                <w:rFonts w:hint="eastAsia" w:asciiTheme="minorEastAsia" w:hAnsiTheme="minorEastAsia" w:cstheme="minorEastAsia"/>
                <w:sz w:val="24"/>
                <w:szCs w:val="24"/>
                <w:lang w:val="en-US" w:eastAsia="zh-CN"/>
              </w:rPr>
              <w:t>304</w:t>
            </w:r>
            <w:r>
              <w:rPr>
                <w:rFonts w:hint="eastAsia" w:asciiTheme="minorEastAsia" w:hAnsiTheme="minorEastAsia" w:eastAsiaTheme="minorEastAsia" w:cstheme="minorEastAsia"/>
                <w:sz w:val="24"/>
                <w:szCs w:val="24"/>
              </w:rPr>
              <w:t>不锈钢，表面粗糙度Ra≤0.8；三角带、电机处，应进行不锈钢板遮盖。设备与衣物接触的转鼓等处材质为304不锈钢，表面粗糙度Ra≤0.6。</w:t>
            </w:r>
          </w:p>
        </w:tc>
        <w:tc>
          <w:tcPr>
            <w:tcW w:w="1313" w:type="dxa"/>
            <w:tcBorders>
              <w:right w:val="single" w:color="auto" w:sz="4" w:space="0"/>
            </w:tcBorders>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73" w:type="dxa"/>
            <w:tcBorders>
              <w:left w:val="single" w:color="auto" w:sz="4" w:space="0"/>
            </w:tcBorders>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numPr>
          <w:ilvl w:val="0"/>
          <w:numId w:val="0"/>
        </w:numPr>
        <w:snapToGrid w:val="0"/>
        <w:spacing w:before="0" w:after="0" w:line="400" w:lineRule="exact"/>
        <w:ind w:leftChars="0"/>
        <w:rPr>
          <w:rFonts w:hint="eastAsia" w:asciiTheme="minorEastAsia" w:hAnsiTheme="minorEastAsia" w:eastAsiaTheme="minorEastAsia" w:cstheme="minorEastAsia"/>
          <w:b w:val="0"/>
          <w:sz w:val="24"/>
          <w:szCs w:val="24"/>
        </w:rPr>
      </w:pPr>
      <w:bookmarkStart w:id="38" w:name="_Toc252547871"/>
      <w:bookmarkStart w:id="39" w:name="_Toc251133779"/>
      <w:bookmarkStart w:id="40" w:name="_Toc251134233"/>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6</w:t>
      </w:r>
      <w:r>
        <w:rPr>
          <w:rFonts w:hint="eastAsia" w:asciiTheme="minorEastAsia" w:hAnsiTheme="minorEastAsia" w:eastAsiaTheme="minorEastAsia" w:cstheme="minorEastAsia"/>
          <w:b w:val="0"/>
          <w:sz w:val="24"/>
          <w:szCs w:val="24"/>
        </w:rPr>
        <w:t>技术要求</w:t>
      </w:r>
      <w:bookmarkEnd w:id="38"/>
      <w:bookmarkEnd w:id="39"/>
      <w:bookmarkEnd w:id="40"/>
    </w:p>
    <w:tbl>
      <w:tblPr>
        <w:tblStyle w:val="12"/>
        <w:tblW w:w="1023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712"/>
        <w:gridCol w:w="1288"/>
        <w:gridCol w:w="130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931"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712"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88"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05"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1"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61</w:t>
            </w:r>
          </w:p>
        </w:tc>
        <w:tc>
          <w:tcPr>
            <w:tcW w:w="6712" w:type="dxa"/>
            <w:noWrap w:val="0"/>
            <w:vAlign w:val="center"/>
          </w:tcPr>
          <w:p>
            <w:pPr>
              <w:autoSpaceDE w:val="0"/>
              <w:autoSpaceDN w:val="0"/>
              <w:spacing w:line="400" w:lineRule="exact"/>
              <w:rPr>
                <w:rFonts w:hint="eastAsia" w:asciiTheme="minorEastAsia" w:hAnsiTheme="minorEastAsia" w:eastAsiaTheme="minorEastAsia" w:cstheme="minorEastAsia"/>
                <w:sz w:val="24"/>
                <w:szCs w:val="24"/>
                <w:lang w:val="de-DE"/>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级权限密码，数字显示控制面板。</w:t>
            </w:r>
          </w:p>
        </w:tc>
        <w:tc>
          <w:tcPr>
            <w:tcW w:w="12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5"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bookmarkStart w:id="41" w:name="_Toc251133780"/>
      <w:bookmarkStart w:id="42" w:name="_Toc251134234"/>
      <w:bookmarkStart w:id="43" w:name="_Toc252547872"/>
    </w:p>
    <w:p>
      <w:pPr>
        <w:pStyle w:val="2"/>
        <w:snapToGrid w:val="0"/>
        <w:spacing w:before="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7</w:t>
      </w:r>
      <w:r>
        <w:rPr>
          <w:rFonts w:hint="eastAsia" w:asciiTheme="minorEastAsia" w:hAnsiTheme="minorEastAsia" w:eastAsiaTheme="minorEastAsia" w:cstheme="minorEastAsia"/>
          <w:b w:val="0"/>
          <w:sz w:val="24"/>
          <w:szCs w:val="24"/>
        </w:rPr>
        <w:t>机械要求</w:t>
      </w:r>
    </w:p>
    <w:tbl>
      <w:tblPr>
        <w:tblStyle w:val="12"/>
        <w:tblW w:w="1014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610"/>
        <w:gridCol w:w="1246"/>
        <w:gridCol w:w="138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900"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10"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4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w:t>
            </w: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需</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须</w:t>
            </w:r>
          </w:p>
        </w:tc>
        <w:tc>
          <w:tcPr>
            <w:tcW w:w="1388"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62</w:t>
            </w:r>
          </w:p>
        </w:tc>
        <w:tc>
          <w:tcPr>
            <w:tcW w:w="6610" w:type="dxa"/>
            <w:noWrap w:val="0"/>
            <w:vAlign w:val="center"/>
          </w:tcPr>
          <w:p>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de-DE"/>
              </w:rPr>
              <w:t>设备外表面及接触衣物的部位不能有锋利的边缘和尖角。</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63</w:t>
            </w:r>
          </w:p>
        </w:tc>
        <w:tc>
          <w:tcPr>
            <w:tcW w:w="6610" w:type="dxa"/>
            <w:noWrap w:val="0"/>
            <w:vAlign w:val="center"/>
          </w:tcPr>
          <w:p>
            <w:pPr>
              <w:autoSpaceDE w:val="0"/>
              <w:autoSpaceDN w:val="0"/>
              <w:adjustRightInd w:val="0"/>
              <w:spacing w:line="360" w:lineRule="auto"/>
              <w:rPr>
                <w:rFonts w:hint="eastAsia" w:asciiTheme="minorEastAsia" w:hAnsiTheme="minorEastAsia" w:eastAsiaTheme="minorEastAsia" w:cstheme="minorEastAsia"/>
                <w:color w:val="FF0000"/>
                <w:sz w:val="24"/>
                <w:szCs w:val="24"/>
                <w:lang w:val="de-DE"/>
              </w:rPr>
            </w:pPr>
            <w:r>
              <w:rPr>
                <w:rFonts w:hint="eastAsia" w:asciiTheme="minorEastAsia" w:hAnsiTheme="minorEastAsia" w:eastAsiaTheme="minorEastAsia" w:cstheme="minorEastAsia"/>
                <w:color w:val="auto"/>
                <w:sz w:val="24"/>
                <w:szCs w:val="24"/>
                <w:lang w:val="de-DE"/>
              </w:rPr>
              <w:t>设备采用全封闭设计（避免轴承座、电机的外露），设备必须有不锈钢顶板、底座包不锈钢。</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64</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设备机械、电器等需要维修和维护的部位外罩可拆卸便于维护。主轴承使用国外品牌轴承，具备加润滑油脂的装置。</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65</w:t>
            </w:r>
          </w:p>
        </w:tc>
        <w:tc>
          <w:tcPr>
            <w:tcW w:w="6610" w:type="dxa"/>
            <w:noWrap w:val="0"/>
            <w:vAlign w:val="center"/>
          </w:tcPr>
          <w:p>
            <w:pPr>
              <w:pStyle w:val="18"/>
              <w:spacing w:line="360" w:lineRule="auto"/>
              <w:ind w:left="562" w:hanging="480" w:hanging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sz w:val="24"/>
                <w:szCs w:val="24"/>
                <w:lang w:val="en-US" w:eastAsia="zh-CN"/>
              </w:rPr>
              <w:t>设备采用体外密封注油装置，操作简单。</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66</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安装于减震装置上，使用时无需基础安装。</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67</w:t>
            </w:r>
          </w:p>
        </w:tc>
        <w:tc>
          <w:tcPr>
            <w:tcW w:w="6610" w:type="dxa"/>
            <w:noWrap w:val="0"/>
            <w:vAlign w:val="center"/>
          </w:tcPr>
          <w:p>
            <w:pPr>
              <w:snapToGrid w:val="0"/>
              <w:spacing w:line="360"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设备全部为304不锈钢，底座包30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不锈钢。</w:t>
            </w:r>
          </w:p>
        </w:tc>
        <w:tc>
          <w:tcPr>
            <w:tcW w:w="12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88"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w:t>
      </w:r>
      <w:r>
        <w:rPr>
          <w:rFonts w:hint="eastAsia" w:asciiTheme="minorEastAsia" w:hAnsiTheme="minorEastAsia" w:cstheme="minorEastAsia"/>
          <w:b w:val="0"/>
          <w:sz w:val="24"/>
          <w:szCs w:val="24"/>
          <w:lang w:val="en-US" w:eastAsia="zh-CN"/>
        </w:rPr>
        <w:t>8</w:t>
      </w:r>
      <w:r>
        <w:rPr>
          <w:rFonts w:hint="eastAsia" w:asciiTheme="minorEastAsia" w:hAnsiTheme="minorEastAsia" w:eastAsiaTheme="minorEastAsia" w:cstheme="minorEastAsia"/>
          <w:b w:val="0"/>
          <w:sz w:val="24"/>
          <w:szCs w:val="24"/>
        </w:rPr>
        <w:t>电器要求</w:t>
      </w:r>
    </w:p>
    <w:tbl>
      <w:tblPr>
        <w:tblStyle w:val="12"/>
        <w:tblW w:w="1009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67"/>
        <w:gridCol w:w="6629"/>
        <w:gridCol w:w="1250"/>
        <w:gridCol w:w="134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8" w:hRule="exact"/>
          <w:tblHeader/>
          <w:jc w:val="center"/>
        </w:trPr>
        <w:tc>
          <w:tcPr>
            <w:tcW w:w="867"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629"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5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必须</w:t>
            </w:r>
          </w:p>
        </w:tc>
        <w:tc>
          <w:tcPr>
            <w:tcW w:w="134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bCs/>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pStyle w:val="22"/>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68</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电机IP防护等级IP55。</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69</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人体经常接触的电气设备电源开关必须带漏电保护。</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70</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用电设备二次回路接线规范，标示清楚。</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71</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用电设备接地可靠，有明确的接地点</w:t>
            </w:r>
            <w:r>
              <w:rPr>
                <w:rFonts w:hint="eastAsia" w:asciiTheme="minorEastAsia" w:hAnsiTheme="minorEastAsia" w:eastAsiaTheme="minorEastAsia" w:cstheme="minorEastAsia"/>
                <w:sz w:val="24"/>
                <w:szCs w:val="24"/>
                <w:lang w:val="de-DE"/>
              </w:rPr>
              <w:t>，TN – S系统</w:t>
            </w:r>
            <w:r>
              <w:rPr>
                <w:rFonts w:hint="eastAsia" w:asciiTheme="minorEastAsia" w:hAnsiTheme="minorEastAsia" w:eastAsiaTheme="minorEastAsia" w:cstheme="minorEastAsia"/>
                <w:bCs/>
                <w:sz w:val="24"/>
                <w:szCs w:val="24"/>
              </w:rPr>
              <w:t>。</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72</w:t>
            </w:r>
          </w:p>
        </w:tc>
        <w:tc>
          <w:tcPr>
            <w:tcW w:w="662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电气设备必须散热良好；</w:t>
            </w:r>
            <w:r>
              <w:rPr>
                <w:rFonts w:hint="eastAsia" w:asciiTheme="minorEastAsia" w:hAnsiTheme="minorEastAsia" w:eastAsiaTheme="minorEastAsia" w:cstheme="minorEastAsia"/>
                <w:sz w:val="24"/>
                <w:szCs w:val="24"/>
                <w:lang w:val="de-DE"/>
              </w:rPr>
              <w:t>所有的电气系统均须配备安全标识。</w:t>
            </w:r>
          </w:p>
        </w:tc>
        <w:tc>
          <w:tcPr>
            <w:tcW w:w="12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4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rPr>
          <w:rFonts w:hint="eastAsia" w:asciiTheme="minorEastAsia" w:hAnsiTheme="minorEastAsia" w:eastAsiaTheme="minorEastAsia" w:cstheme="minorEastAsia"/>
          <w:sz w:val="24"/>
          <w:szCs w:val="24"/>
        </w:rPr>
      </w:pPr>
    </w:p>
    <w:bookmarkEnd w:id="41"/>
    <w:bookmarkEnd w:id="42"/>
    <w:bookmarkEnd w:id="43"/>
    <w:p>
      <w:pPr>
        <w:pStyle w:val="2"/>
        <w:snapToGrid w:val="0"/>
        <w:spacing w:before="0" w:after="0" w:line="400" w:lineRule="exact"/>
        <w:rPr>
          <w:rFonts w:hint="eastAsia" w:asciiTheme="minorEastAsia" w:hAnsiTheme="minorEastAsia" w:eastAsiaTheme="minorEastAsia" w:cstheme="minorEastAsia"/>
          <w:sz w:val="24"/>
          <w:szCs w:val="24"/>
        </w:rPr>
      </w:pPr>
      <w:bookmarkStart w:id="44" w:name="_Toc252547873"/>
      <w:bookmarkStart w:id="45" w:name="_Toc251133782"/>
      <w:bookmarkStart w:id="46" w:name="_Toc251134236"/>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0</w:t>
      </w:r>
      <w:r>
        <w:rPr>
          <w:rFonts w:hint="eastAsia" w:asciiTheme="minorEastAsia" w:hAnsiTheme="minorEastAsia" w:eastAsiaTheme="minorEastAsia" w:cstheme="minorEastAsia"/>
          <w:b w:val="0"/>
          <w:sz w:val="24"/>
          <w:szCs w:val="24"/>
        </w:rPr>
        <w:t>清洁要求</w:t>
      </w:r>
      <w:bookmarkEnd w:id="44"/>
      <w:bookmarkEnd w:id="45"/>
      <w:bookmarkEnd w:id="46"/>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6562"/>
        <w:gridCol w:w="1263"/>
        <w:gridCol w:w="133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5" w:hRule="exact"/>
          <w:tblHeader/>
          <w:jc w:val="center"/>
        </w:trPr>
        <w:tc>
          <w:tcPr>
            <w:tcW w:w="913"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562" w:type="dxa"/>
            <w:tcBorders>
              <w:top w:val="single" w:color="auto" w:sz="18" w:space="0"/>
              <w:bottom w:val="single" w:color="auto" w:sz="4" w:space="0"/>
            </w:tcBorders>
            <w:shd w:val="clear" w:color="auto" w:fill="CCCCCC"/>
            <w:noWrap w:val="0"/>
            <w:vAlign w:val="center"/>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26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37"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3"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73</w:t>
            </w:r>
          </w:p>
        </w:tc>
        <w:tc>
          <w:tcPr>
            <w:tcW w:w="6562"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设备、附件、连接管线的材质和结构的设计，能确保易拆装、无死角、易清洁消毒。</w:t>
            </w:r>
          </w:p>
        </w:tc>
        <w:tc>
          <w:tcPr>
            <w:tcW w:w="12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3" w:type="dxa"/>
            <w:noWrap w:val="0"/>
            <w:vAlign w:val="center"/>
          </w:tcPr>
          <w:p>
            <w:pPr>
              <w:pStyle w:val="5"/>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74</w:t>
            </w:r>
          </w:p>
        </w:tc>
        <w:tc>
          <w:tcPr>
            <w:tcW w:w="6562"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设备内外表面均能耐受水、乙醇、消毒剂等的擦拭清洗。</w:t>
            </w:r>
          </w:p>
        </w:tc>
        <w:tc>
          <w:tcPr>
            <w:tcW w:w="12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37"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0" w:after="0" w:line="400" w:lineRule="exact"/>
        <w:rPr>
          <w:rFonts w:hint="eastAsia" w:asciiTheme="minorEastAsia" w:hAnsiTheme="minorEastAsia" w:eastAsiaTheme="minorEastAsia" w:cstheme="minorEastAsia"/>
          <w:b w:val="0"/>
          <w:sz w:val="24"/>
          <w:szCs w:val="24"/>
        </w:rPr>
      </w:pPr>
      <w:bookmarkStart w:id="47" w:name="_Toc252547874"/>
      <w:bookmarkStart w:id="48" w:name="_Toc251133784"/>
      <w:bookmarkStart w:id="49" w:name="_Toc251134238"/>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1</w:t>
      </w:r>
      <w:r>
        <w:rPr>
          <w:rFonts w:hint="eastAsia" w:asciiTheme="minorEastAsia" w:hAnsiTheme="minorEastAsia" w:eastAsiaTheme="minorEastAsia" w:cstheme="minorEastAsia"/>
          <w:b w:val="0"/>
          <w:sz w:val="24"/>
          <w:szCs w:val="24"/>
        </w:rPr>
        <w:t>文件要求</w:t>
      </w:r>
      <w:bookmarkEnd w:id="47"/>
      <w:bookmarkEnd w:id="48"/>
      <w:bookmarkEnd w:id="49"/>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487"/>
        <w:gridCol w:w="1313"/>
        <w:gridCol w:w="141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66" w:type="dxa"/>
            <w:shd w:val="clear" w:color="auto" w:fill="CCCCCC"/>
            <w:noWrap w:val="0"/>
            <w:vAlign w:val="top"/>
          </w:tcPr>
          <w:p>
            <w:pPr>
              <w:snapToGrid w:val="0"/>
              <w:spacing w:before="78" w:beforeLines="25" w:after="78" w:afterLines="25" w:line="400" w:lineRule="exact"/>
              <w:jc w:val="center"/>
              <w:rPr>
                <w:rFonts w:hint="eastAsia" w:asciiTheme="minorEastAsia" w:hAnsiTheme="minorEastAsia" w:eastAsiaTheme="minorEastAsia" w:cstheme="minorEastAsia"/>
                <w:sz w:val="24"/>
                <w:szCs w:val="24"/>
              </w:rPr>
            </w:pPr>
            <w:bookmarkStart w:id="50" w:name="_Toc252547875"/>
            <w:bookmarkStart w:id="51" w:name="_Toc251133785"/>
            <w:bookmarkStart w:id="52" w:name="_Toc251134239"/>
            <w:r>
              <w:rPr>
                <w:rFonts w:hint="eastAsia" w:asciiTheme="minorEastAsia" w:hAnsiTheme="minorEastAsia" w:eastAsiaTheme="minorEastAsia" w:cstheme="minorEastAsia"/>
                <w:sz w:val="24"/>
                <w:szCs w:val="24"/>
              </w:rPr>
              <w:t>编号</w:t>
            </w:r>
          </w:p>
        </w:tc>
        <w:tc>
          <w:tcPr>
            <w:tcW w:w="6487" w:type="dxa"/>
            <w:shd w:val="clear" w:color="auto" w:fill="CCCCCC"/>
            <w:noWrap w:val="0"/>
            <w:vAlign w:val="top"/>
          </w:tcPr>
          <w:p>
            <w:pPr>
              <w:snapToGrid w:val="0"/>
              <w:spacing w:before="78" w:beforeLines="25" w:after="78" w:afterLines="25"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13"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412" w:type="dxa"/>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pStyle w:val="5"/>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75</w:t>
            </w:r>
          </w:p>
        </w:tc>
        <w:tc>
          <w:tcPr>
            <w:tcW w:w="6487" w:type="dxa"/>
            <w:noWrap w:val="0"/>
            <w:vAlign w:val="center"/>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供应商应能提供完整的 DQ、IQ、OQ、PQ 验证方案及报告，方案和报告应经用户审核确认。供应商负责完成DQ、IQ、OQ 验证，协助用户完成 PQ 验证。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76</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供应商应能提供 FAT方案及报告，FAT由供应方完成，用户全程参与并对结果进行确认。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77</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设备操作说明书、提供纸质及电子版两种方式。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78</w:t>
            </w:r>
          </w:p>
        </w:tc>
        <w:tc>
          <w:tcPr>
            <w:tcW w:w="6487" w:type="dxa"/>
            <w:noWrap w:val="0"/>
            <w:vAlign w:val="top"/>
          </w:tcPr>
          <w:p>
            <w:pPr>
              <w:pStyle w:val="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所有外购件应有相应的使用说明书、合格证、材质证明。 </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6" w:type="dxa"/>
            <w:noWrap w:val="0"/>
            <w:vAlign w:val="center"/>
          </w:tcPr>
          <w:p>
            <w:pPr>
              <w:snapToGrid w:val="0"/>
              <w:spacing w:before="78" w:beforeLines="25" w:after="78" w:afterLines="25"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79</w:t>
            </w:r>
          </w:p>
        </w:tc>
        <w:tc>
          <w:tcPr>
            <w:tcW w:w="6487" w:type="dxa"/>
            <w:noWrap w:val="0"/>
            <w:vAlign w:val="center"/>
          </w:tcPr>
          <w:p>
            <w:pPr>
              <w:snapToGrid w:val="0"/>
              <w:spacing w:line="40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协助用户编写设备标准操作和维护检修SOP。</w:t>
            </w:r>
          </w:p>
        </w:tc>
        <w:tc>
          <w:tcPr>
            <w:tcW w:w="131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2</w:t>
      </w:r>
      <w:r>
        <w:rPr>
          <w:rFonts w:hint="eastAsia" w:asciiTheme="minorEastAsia" w:hAnsiTheme="minorEastAsia" w:eastAsiaTheme="minorEastAsia" w:cstheme="minorEastAsia"/>
          <w:b w:val="0"/>
          <w:sz w:val="24"/>
          <w:szCs w:val="24"/>
        </w:rPr>
        <w:t>设备转运要求</w:t>
      </w:r>
      <w:bookmarkEnd w:id="50"/>
      <w:bookmarkEnd w:id="51"/>
      <w:bookmarkEnd w:id="52"/>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438"/>
        <w:gridCol w:w="1300"/>
        <w:gridCol w:w="130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40"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38"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0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80</w:t>
            </w:r>
          </w:p>
        </w:tc>
        <w:tc>
          <w:tcPr>
            <w:tcW w:w="6438"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包装满足运输和装卸要求，防潮湿、防磕碰、防振动，由于包装不良而造成的任何损坏，卖方承担全部损失和费用。</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81</w:t>
            </w:r>
          </w:p>
        </w:tc>
        <w:tc>
          <w:tcPr>
            <w:tcW w:w="6438" w:type="dxa"/>
            <w:noWrap w:val="0"/>
            <w:vAlign w:val="center"/>
          </w:tcPr>
          <w:p>
            <w:pPr>
              <w:spacing w:line="46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供货周期</w:t>
            </w:r>
            <w:r>
              <w:rPr>
                <w:rFonts w:hint="eastAsia" w:asciiTheme="minorEastAsia" w:hAnsiTheme="minorEastAsia" w:cstheme="minorEastAsia"/>
                <w:sz w:val="24"/>
                <w:szCs w:val="24"/>
                <w:lang w:val="en-US" w:eastAsia="zh-CN"/>
              </w:rPr>
              <w:t>45</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视频FAT合格后</w:t>
            </w:r>
            <w:r>
              <w:rPr>
                <w:rFonts w:hint="eastAsia" w:asciiTheme="minorEastAsia" w:hAnsiTheme="minorEastAsia" w:cstheme="minorEastAsia"/>
                <w:sz w:val="24"/>
                <w:szCs w:val="24"/>
                <w:lang w:val="en-US" w:eastAsia="zh-CN"/>
              </w:rPr>
              <w:t>，预付款到</w:t>
            </w:r>
            <w:r>
              <w:rPr>
                <w:rFonts w:hint="eastAsia" w:asciiTheme="minorEastAsia" w:hAnsiTheme="minorEastAsia" w:eastAsiaTheme="minorEastAsia" w:cstheme="minorEastAsia"/>
                <w:sz w:val="24"/>
                <w:szCs w:val="24"/>
                <w:lang w:val="en-US" w:eastAsia="zh-CN"/>
              </w:rPr>
              <w:t>发货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运输时间包含在供货周期内，供方负责运输，并承担运输费用</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需求方2人去FAT，供方提供食宿。</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0"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82</w:t>
            </w:r>
          </w:p>
        </w:tc>
        <w:tc>
          <w:tcPr>
            <w:tcW w:w="6438" w:type="dxa"/>
            <w:noWrap w:val="0"/>
            <w:vAlign w:val="center"/>
          </w:tcPr>
          <w:p>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机器到货清单必须详列每装箱内容物。</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3" w:name="_Toc251134240"/>
      <w:bookmarkStart w:id="54" w:name="_Toc251133786"/>
      <w:bookmarkStart w:id="55" w:name="_Toc252547876"/>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3</w:t>
      </w:r>
      <w:r>
        <w:rPr>
          <w:rFonts w:hint="eastAsia" w:asciiTheme="minorEastAsia" w:hAnsiTheme="minorEastAsia" w:eastAsiaTheme="minorEastAsia" w:cstheme="minorEastAsia"/>
          <w:b w:val="0"/>
          <w:sz w:val="24"/>
          <w:szCs w:val="24"/>
        </w:rPr>
        <w:t>验证/确认要求</w:t>
      </w:r>
      <w:bookmarkEnd w:id="53"/>
      <w:bookmarkEnd w:id="54"/>
      <w:bookmarkEnd w:id="55"/>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425"/>
        <w:gridCol w:w="1350"/>
        <w:gridCol w:w="130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46"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25" w:type="dxa"/>
            <w:tcBorders>
              <w:top w:val="single" w:color="auto" w:sz="18" w:space="0"/>
              <w:bottom w:val="single" w:color="auto" w:sz="4" w:space="0"/>
            </w:tcBorders>
            <w:shd w:val="clear" w:color="auto" w:fill="CCCCCC"/>
            <w:noWrap w:val="0"/>
            <w:vAlign w:val="top"/>
          </w:tcPr>
          <w:p>
            <w:pPr>
              <w:spacing w:before="120" w:after="12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5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00"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83</w:t>
            </w:r>
          </w:p>
        </w:tc>
        <w:tc>
          <w:tcPr>
            <w:tcW w:w="6425" w:type="dxa"/>
            <w:noWrap w:val="0"/>
            <w:vAlign w:val="center"/>
          </w:tcPr>
          <w:p>
            <w:pPr>
              <w:pStyle w:val="1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设计确认（DQ）</w:t>
            </w:r>
          </w:p>
          <w:p>
            <w:pPr>
              <w:pStyle w:val="1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供应商应当根据本URS对用户需求进行分析，与用户协商明确各项指标的要求和意义，经双方签字认可确定最终的设计要求。供应商在此分析和确认过程中应形成文件，提交用户批准。</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84</w:t>
            </w:r>
          </w:p>
        </w:tc>
        <w:tc>
          <w:tcPr>
            <w:tcW w:w="64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 xml:space="preserve">系统完全交付使用前，应完成下列验证：IQ、OQ。安装验证（IQ），运行验证（OQ）文件。验证文件报告经公司审核批准后，才可成为最终归档文件。 </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en-US"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noWrap w:val="0"/>
            <w:vAlign w:val="center"/>
          </w:tcPr>
          <w:p>
            <w:pPr>
              <w:spacing w:before="120" w:after="120"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84</w:t>
            </w:r>
          </w:p>
        </w:tc>
        <w:tc>
          <w:tcPr>
            <w:tcW w:w="6425" w:type="dxa"/>
            <w:noWrap w:val="0"/>
            <w:vAlign w:val="top"/>
          </w:tcPr>
          <w:p>
            <w:pPr>
              <w:pStyle w:val="8"/>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供应商应提供验证过程使用的所有检测用试剂、 校准用仪表、仪器的相关质量证明文件。</w:t>
            </w:r>
          </w:p>
        </w:tc>
        <w:tc>
          <w:tcPr>
            <w:tcW w:w="135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00"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6" w:name="_Toc251134241"/>
      <w:bookmarkStart w:id="57" w:name="_Toc251133787"/>
      <w:bookmarkStart w:id="58" w:name="_Toc252547877"/>
      <w:r>
        <w:rPr>
          <w:rFonts w:hint="eastAsia" w:asciiTheme="minorEastAsia" w:hAnsiTheme="minorEastAsia" w:eastAsiaTheme="minorEastAsia" w:cstheme="minorEastAsia"/>
          <w:b w:val="0"/>
          <w:sz w:val="24"/>
          <w:szCs w:val="24"/>
          <w:lang w:val="en-US" w:eastAsia="zh-CN"/>
        </w:rPr>
        <w:t>4.2.1</w:t>
      </w:r>
      <w:r>
        <w:rPr>
          <w:rFonts w:hint="eastAsia" w:asciiTheme="minorEastAsia" w:hAnsiTheme="minorEastAsia" w:cstheme="minorEastAsia"/>
          <w:b w:val="0"/>
          <w:sz w:val="24"/>
          <w:szCs w:val="24"/>
          <w:lang w:val="en-US" w:eastAsia="zh-CN"/>
        </w:rPr>
        <w:t>4</w:t>
      </w:r>
      <w:r>
        <w:rPr>
          <w:rFonts w:hint="eastAsia" w:asciiTheme="minorEastAsia" w:hAnsiTheme="minorEastAsia" w:eastAsiaTheme="minorEastAsia" w:cstheme="minorEastAsia"/>
          <w:b w:val="0"/>
          <w:sz w:val="24"/>
          <w:szCs w:val="24"/>
        </w:rPr>
        <w:t>服务与维修要求</w:t>
      </w:r>
      <w:bookmarkEnd w:id="56"/>
      <w:bookmarkEnd w:id="57"/>
      <w:bookmarkEnd w:id="58"/>
    </w:p>
    <w:tbl>
      <w:tblPr>
        <w:tblStyle w:val="12"/>
        <w:tblW w:w="10033"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456"/>
        <w:gridCol w:w="1363"/>
        <w:gridCol w:w="136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852"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456" w:type="dxa"/>
            <w:tcBorders>
              <w:top w:val="single" w:color="auto" w:sz="18" w:space="0"/>
              <w:bottom w:val="single" w:color="auto" w:sz="4" w:space="0"/>
            </w:tcBorders>
            <w:shd w:val="clear" w:color="auto" w:fill="CCCCCC"/>
            <w:noWrap w:val="0"/>
            <w:vAlign w:val="top"/>
          </w:tcPr>
          <w:p>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363"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36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85</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设备供应商应负责提供设备安装调试及相关验证服务工作。</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86</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设备供应商应建立预防维修计划。</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87</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保修期以设备安装调试合格之日起计算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88</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在设备系统生命周期内，如果出现软、硬件系统问题，供应商应提供服务，以保证系统的正常运行。</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noWrap w:val="0"/>
            <w:vAlign w:val="center"/>
          </w:tcPr>
          <w:p>
            <w:pPr>
              <w:snapToGrid w:val="0"/>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URS</w:t>
            </w:r>
            <w:r>
              <w:rPr>
                <w:rFonts w:hint="eastAsia" w:asciiTheme="minorEastAsia" w:hAnsiTheme="minorEastAsia" w:cstheme="minorEastAsia"/>
                <w:sz w:val="24"/>
                <w:szCs w:val="24"/>
                <w:lang w:val="en-US" w:eastAsia="zh-CN"/>
              </w:rPr>
              <w:t>89</w:t>
            </w:r>
          </w:p>
        </w:tc>
        <w:tc>
          <w:tcPr>
            <w:tcW w:w="6456" w:type="dxa"/>
            <w:noWrap w:val="0"/>
            <w:vAlign w:val="center"/>
          </w:tcPr>
          <w:p>
            <w:pPr>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设备供应商在接到公司故障报告后</w:t>
            </w:r>
            <w:r>
              <w:rPr>
                <w:rFonts w:hint="eastAsia" w:asciiTheme="minorEastAsia" w:hAnsiTheme="minorEastAsia" w:cstheme="minorEastAsia"/>
                <w:sz w:val="24"/>
                <w:szCs w:val="24"/>
                <w:lang w:val="en-US" w:eastAsia="zh-CN"/>
              </w:rPr>
              <w:t>2小时相应，</w:t>
            </w:r>
            <w:r>
              <w:rPr>
                <w:rFonts w:hint="eastAsia" w:asciiTheme="minorEastAsia" w:hAnsiTheme="minorEastAsia" w:eastAsiaTheme="minorEastAsia" w:cstheme="minorEastAsia"/>
                <w:sz w:val="24"/>
                <w:szCs w:val="24"/>
              </w:rPr>
              <w:t>24小时内</w:t>
            </w:r>
            <w:r>
              <w:rPr>
                <w:rFonts w:hint="eastAsia" w:asciiTheme="minorEastAsia" w:hAnsiTheme="minorEastAsia" w:cstheme="minorEastAsia"/>
                <w:sz w:val="24"/>
                <w:szCs w:val="24"/>
                <w:lang w:val="en-US" w:eastAsia="zh-CN"/>
              </w:rPr>
              <w:t>到现场处理故障</w:t>
            </w:r>
            <w:r>
              <w:rPr>
                <w:rFonts w:hint="eastAsia" w:asciiTheme="minorEastAsia" w:hAnsiTheme="minorEastAsia" w:eastAsiaTheme="minorEastAsia" w:cstheme="minorEastAsia"/>
                <w:sz w:val="24"/>
                <w:szCs w:val="24"/>
              </w:rPr>
              <w:t xml:space="preserve">。 </w:t>
            </w:r>
          </w:p>
        </w:tc>
        <w:tc>
          <w:tcPr>
            <w:tcW w:w="1363"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36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bl>
    <w:p>
      <w:pPr>
        <w:pStyle w:val="2"/>
        <w:snapToGrid w:val="0"/>
        <w:spacing w:before="156" w:beforeLines="50" w:after="0" w:line="400" w:lineRule="exact"/>
        <w:rPr>
          <w:rFonts w:hint="eastAsia" w:asciiTheme="minorEastAsia" w:hAnsiTheme="minorEastAsia" w:eastAsiaTheme="minorEastAsia" w:cstheme="minorEastAsia"/>
          <w:b w:val="0"/>
          <w:sz w:val="24"/>
          <w:szCs w:val="24"/>
        </w:rPr>
      </w:pPr>
      <w:bookmarkStart w:id="59" w:name="_Toc252547878"/>
      <w:bookmarkStart w:id="60" w:name="_Toc251133788"/>
      <w:bookmarkStart w:id="61" w:name="_Toc251134242"/>
      <w:r>
        <w:rPr>
          <w:rFonts w:hint="eastAsia" w:asciiTheme="minorEastAsia" w:hAnsiTheme="minorEastAsia" w:eastAsiaTheme="minorEastAsia" w:cstheme="minorEastAsia"/>
          <w:b w:val="0"/>
          <w:sz w:val="24"/>
          <w:szCs w:val="24"/>
          <w:lang w:val="en-US" w:eastAsia="zh-CN"/>
        </w:rPr>
        <w:t>3.2.1</w:t>
      </w:r>
      <w:r>
        <w:rPr>
          <w:rFonts w:hint="eastAsia" w:asciiTheme="minorEastAsia" w:hAnsi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rPr>
        <w:t>技术服务和培训</w:t>
      </w:r>
    </w:p>
    <w:p>
      <w:pPr>
        <w:rPr>
          <w:rFonts w:hint="eastAsia" w:asciiTheme="minorEastAsia" w:hAnsiTheme="minorEastAsia" w:eastAsiaTheme="minorEastAsia" w:cstheme="minorEastAsia"/>
          <w:sz w:val="24"/>
          <w:szCs w:val="24"/>
        </w:rPr>
      </w:pP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97"/>
        <w:gridCol w:w="6338"/>
        <w:gridCol w:w="1412"/>
        <w:gridCol w:w="12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897"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6338" w:type="dxa"/>
            <w:tcBorders>
              <w:top w:val="single" w:color="auto" w:sz="18" w:space="0"/>
              <w:bottom w:val="single" w:color="auto" w:sz="4" w:space="0"/>
            </w:tcBorders>
            <w:shd w:val="clear" w:color="auto" w:fill="CCCCCC"/>
            <w:noWrap w:val="0"/>
            <w:vAlign w:val="top"/>
          </w:tcPr>
          <w:p>
            <w:pPr>
              <w:spacing w:before="120" w:after="12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要求内容</w:t>
            </w:r>
          </w:p>
        </w:tc>
        <w:tc>
          <w:tcPr>
            <w:tcW w:w="1412"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US" w:eastAsia="zh-CN" w:bidi="ar-SA"/>
              </w:rPr>
              <w:t>期望/</w:t>
            </w: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必须</w:t>
            </w:r>
          </w:p>
        </w:tc>
        <w:tc>
          <w:tcPr>
            <w:tcW w:w="1296" w:type="dxa"/>
            <w:tcBorders>
              <w:top w:val="single" w:color="auto" w:sz="18" w:space="0"/>
              <w:bottom w:val="single" w:color="auto" w:sz="4" w:space="0"/>
            </w:tcBorders>
            <w:shd w:val="clear" w:color="auto" w:fill="CCCCCC"/>
            <w:noWrap w:val="0"/>
            <w:vAlign w:val="center"/>
          </w:tcPr>
          <w:p>
            <w:pPr>
              <w:pStyle w:val="6"/>
              <w:spacing w:before="120" w:line="360" w:lineRule="auto"/>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t>是否符合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90</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供应商应在安装调试阶段负责对</w:t>
            </w:r>
            <w:r>
              <w:rPr>
                <w:rFonts w:hint="eastAsia" w:asciiTheme="minorEastAsia" w:hAnsiTheme="minorEastAsia" w:eastAsiaTheme="minorEastAsia" w:cstheme="minorEastAsia"/>
                <w:sz w:val="24"/>
                <w:szCs w:val="24"/>
                <w:lang w:val="en-US" w:eastAsia="zh-CN"/>
              </w:rPr>
              <w:t>用户</w:t>
            </w:r>
            <w:r>
              <w:rPr>
                <w:rFonts w:hint="eastAsia" w:asciiTheme="minorEastAsia" w:hAnsiTheme="minorEastAsia" w:eastAsiaTheme="minorEastAsia" w:cstheme="minorEastAsia"/>
                <w:sz w:val="24"/>
                <w:szCs w:val="24"/>
              </w:rPr>
              <w:t>相关人员在技术、操作、使用和维护方面的培训。</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91</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供应商应派遣经验丰富的培训师，并明确培训的内容、时间、人员等。</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7" w:type="dxa"/>
            <w:noWrap w:val="0"/>
            <w:vAlign w:val="center"/>
          </w:tcPr>
          <w:p>
            <w:pPr>
              <w:pStyle w:val="23"/>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lang w:val="en-US"/>
              </w:rPr>
              <w:t>URS</w:t>
            </w:r>
            <w:r>
              <w:rPr>
                <w:rFonts w:hint="eastAsia" w:asciiTheme="minorEastAsia" w:hAnsiTheme="minorEastAsia" w:cstheme="minorEastAsia"/>
                <w:b w:val="0"/>
                <w:sz w:val="24"/>
                <w:szCs w:val="24"/>
                <w:lang w:val="en-US" w:eastAsia="zh-CN"/>
              </w:rPr>
              <w:t>92</w:t>
            </w:r>
          </w:p>
        </w:tc>
        <w:tc>
          <w:tcPr>
            <w:tcW w:w="6338"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负责对</w:t>
            </w:r>
            <w:r>
              <w:rPr>
                <w:rFonts w:hint="eastAsia" w:asciiTheme="minorEastAsia" w:hAnsiTheme="minorEastAsia" w:eastAsiaTheme="minorEastAsia" w:cstheme="minorEastAsia"/>
                <w:sz w:val="24"/>
                <w:szCs w:val="24"/>
                <w:lang w:val="en-US" w:eastAsia="zh-CN"/>
              </w:rPr>
              <w:t>用户</w:t>
            </w:r>
            <w:r>
              <w:rPr>
                <w:rFonts w:hint="eastAsia" w:asciiTheme="minorEastAsia" w:hAnsiTheme="minorEastAsia" w:eastAsiaTheme="minorEastAsia" w:cstheme="minorEastAsia"/>
                <w:sz w:val="24"/>
                <w:szCs w:val="24"/>
              </w:rPr>
              <w:t>技术管理人员、操作人员进行结构原理、性能、操作、维修、故障排除等基本知识的培训，使我方人员至一定熟练度，由双方人员认可，所有培训发生费用由供应商自理。</w:t>
            </w:r>
          </w:p>
        </w:tc>
        <w:tc>
          <w:tcPr>
            <w:tcW w:w="1412"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val="en-GB" w:bidi="en-US"/>
              </w:rPr>
              <w:t>必须</w:t>
            </w:r>
          </w:p>
        </w:tc>
        <w:tc>
          <w:tcPr>
            <w:tcW w:w="1296" w:type="dxa"/>
            <w:noWrap w:val="0"/>
            <w:vAlign w:val="center"/>
          </w:tcPr>
          <w:p>
            <w:pPr>
              <w:pStyle w:val="6"/>
              <w:spacing w:before="120" w:line="360" w:lineRule="auto"/>
              <w:jc w:val="center"/>
              <w:rPr>
                <w:rFonts w:hint="eastAsia" w:asciiTheme="minorEastAsia" w:hAnsiTheme="minorEastAsia" w:eastAsiaTheme="minorEastAsia" w:cstheme="minorEastAsia"/>
                <w:kern w:val="2"/>
                <w:sz w:val="24"/>
                <w:szCs w:val="24"/>
                <w:lang w:val="de-DE" w:eastAsia="zh-CN" w:bidi="en-US"/>
              </w:rPr>
            </w:pPr>
            <w:r>
              <w:rPr>
                <w:rFonts w:hint="eastAsia" w:asciiTheme="minorEastAsia" w:hAnsiTheme="minorEastAsia" w:eastAsiaTheme="minorEastAsia" w:cstheme="minorEastAsia"/>
                <w:sz w:val="24"/>
                <w:szCs w:val="24"/>
                <w:lang w:bidi="en-US"/>
              </w:rPr>
              <w:t>口是/口否</w:t>
            </w:r>
          </w:p>
        </w:tc>
      </w:tr>
      <w:bookmarkEnd w:id="59"/>
      <w:bookmarkEnd w:id="60"/>
      <w:bookmarkEnd w:id="61"/>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三、付款条件及结款方式：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1、付款条件：合同签订</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即开始生产</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，FAT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合格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后</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发货前付合同总额30%款，</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设备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到达指定地点安装</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SAT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合格后，</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全款增值税发票</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入账</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余70%款当月开始分12期支</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付，质保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期</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两年。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2、结算方式：电</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四、投标人资质要求：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1、投标单位应具有法人营业执照、税务登记证、组织机构代码证等资质文件（复印件加盖红章）。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 各投标单位需提供售后服务相关事宜文件。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3、投标单位应为</w:t>
      </w:r>
      <w:r>
        <w:rPr>
          <w:rFonts w:hint="eastAsia" w:asciiTheme="minorEastAsia" w:hAnsiTheme="minorEastAsia" w:cstheme="minorEastAsia"/>
          <w:sz w:val="24"/>
          <w:szCs w:val="24"/>
          <w:highlight w:val="none"/>
          <w:lang w:val="en-US" w:eastAsia="zh-CN"/>
        </w:rPr>
        <w:t>中药包装机械</w:t>
      </w:r>
      <w:r>
        <w:rPr>
          <w:rFonts w:hint="eastAsia" w:asciiTheme="minorEastAsia" w:hAnsiTheme="minorEastAsia" w:eastAsiaTheme="minorEastAsia" w:cstheme="minorEastAsia"/>
          <w:sz w:val="24"/>
          <w:szCs w:val="24"/>
          <w:highlight w:val="none"/>
          <w:lang w:val="en-US" w:eastAsia="zh-CN"/>
        </w:rPr>
        <w:t>制造、维修、经营资质,注册资金100万元以上。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3.1. 投标单位一般情况表。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3.2. 法人授权委托书（加盖红章）。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3.3. 法人营业执照（复印件加盖红章）。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3.4. 同行业相同案例合同3份，注明使用单位设备部门或使用部门联系人、联系方式</w:t>
      </w:r>
    </w:p>
    <w:p>
      <w:pPr>
        <w:pStyle w:val="17"/>
        <w:keepNext w:val="0"/>
        <w:keepLines w:val="0"/>
        <w:pageBreakBefore w:val="0"/>
        <w:widowControl/>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4.报价单，一口价（报价单加盖红章）报价单格式附件。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五、日程安排：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时间：请于2023年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10</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日12:00前发至邮箱</w:t>
      </w:r>
      <w:r>
        <w:rPr>
          <w:rFonts w:hint="eastAsia" w:asciiTheme="minorEastAsia" w:hAnsiTheme="minorEastAsia" w:eastAsiaTheme="minorEastAsia" w:cstheme="minorEastAsia"/>
          <w:b/>
          <w:bCs/>
          <w:i w:val="0"/>
          <w:iCs w:val="0"/>
          <w:caps w:val="0"/>
          <w:color w:val="auto"/>
          <w:spacing w:val="0"/>
          <w:kern w:val="0"/>
          <w:sz w:val="24"/>
          <w:szCs w:val="24"/>
          <w:highlight w:val="none"/>
          <w:u w:val="single"/>
          <w:shd w:val="clear" w:fill="FFFFFF"/>
          <w:lang w:val="en-US" w:eastAsia="zh-CN" w:bidi="ar"/>
        </w:rPr>
        <w:t>wsljyyzb@sina.com</w:t>
      </w: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1205" w:firstLineChars="50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文件名称格式：</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颗粒分装机</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报价+设备厂家简称。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2、开标时间：2023年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10</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日13:00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六、联系方式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翟芯宇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13065198561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技术答疑人：周宝双               联系电话：13936675940</w:t>
      </w:r>
    </w:p>
    <w:p>
      <w:pPr>
        <w:pStyle w:val="17"/>
        <w:rPr>
          <w:rFonts w:hint="eastAsia" w:asciiTheme="minorEastAsia" w:hAnsiTheme="minorEastAsia" w:eastAsiaTheme="minorEastAsia" w:cstheme="minorEastAsia"/>
          <w:sz w:val="24"/>
          <w:szCs w:val="24"/>
          <w:highlight w:val="none"/>
          <w:lang w:val="en-US" w:eastAsia="zh-CN"/>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bookmarkStart w:id="62" w:name="_GoBack"/>
      <w:bookmarkEnd w:id="62"/>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pStyle w:val="17"/>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pPr>
        <w:spacing w:line="500" w:lineRule="exact"/>
        <w:rPr>
          <w:rFonts w:hint="eastAsia" w:asciiTheme="minorEastAsia" w:hAnsiTheme="minorEastAsia" w:eastAsiaTheme="minorEastAsia" w:cstheme="minorEastAsia"/>
          <w:b/>
          <w:color w:val="000000"/>
          <w:sz w:val="24"/>
          <w:szCs w:val="24"/>
          <w:highlight w:val="none"/>
        </w:rPr>
      </w:pPr>
    </w:p>
    <w:p>
      <w:pPr>
        <w:spacing w:line="500" w:lineRule="exact"/>
        <w:ind w:firstLine="3614" w:firstLineChars="10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p>
    <w:tbl>
      <w:tblPr>
        <w:tblStyle w:val="12"/>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pPr>
              <w:spacing w:line="500" w:lineRule="exact"/>
              <w:jc w:val="center"/>
              <w:rPr>
                <w:rFonts w:hint="eastAsia" w:asciiTheme="minorEastAsia" w:hAnsiTheme="minorEastAsia" w:eastAsiaTheme="minorEastAsia" w:cstheme="minorEastAsia"/>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pPr>
              <w:spacing w:line="500" w:lineRule="exact"/>
              <w:jc w:val="center"/>
              <w:rPr>
                <w:rFonts w:hint="eastAsia" w:ascii="宋体" w:hAnsi="宋体" w:cs="宋体"/>
                <w:b/>
                <w:color w:val="000000"/>
                <w:sz w:val="24"/>
                <w:szCs w:val="24"/>
                <w:highlight w:val="none"/>
              </w:rPr>
            </w:pPr>
          </w:p>
        </w:tc>
        <w:tc>
          <w:tcPr>
            <w:tcW w:w="839" w:type="dxa"/>
            <w:noWrap w:val="0"/>
            <w:vAlign w:val="top"/>
          </w:tcPr>
          <w:p>
            <w:pPr>
              <w:spacing w:line="500" w:lineRule="exact"/>
              <w:jc w:val="center"/>
              <w:rPr>
                <w:rFonts w:hint="eastAsia" w:ascii="宋体" w:hAnsi="宋体" w:cs="宋体"/>
                <w:b/>
                <w:color w:val="000000"/>
                <w:sz w:val="24"/>
                <w:szCs w:val="24"/>
                <w:highlight w:val="none"/>
              </w:rPr>
            </w:pPr>
          </w:p>
        </w:tc>
        <w:tc>
          <w:tcPr>
            <w:tcW w:w="1446" w:type="dxa"/>
            <w:noWrap w:val="0"/>
            <w:vAlign w:val="top"/>
          </w:tcPr>
          <w:p>
            <w:pPr>
              <w:spacing w:line="500" w:lineRule="exact"/>
              <w:jc w:val="center"/>
              <w:rPr>
                <w:rFonts w:hint="eastAsia" w:ascii="宋体" w:hAnsi="宋体" w:cs="宋体"/>
                <w:b/>
                <w:color w:val="000000"/>
                <w:sz w:val="24"/>
                <w:szCs w:val="24"/>
                <w:highlight w:val="none"/>
              </w:rPr>
            </w:pPr>
          </w:p>
        </w:tc>
        <w:tc>
          <w:tcPr>
            <w:tcW w:w="1020" w:type="dxa"/>
            <w:noWrap w:val="0"/>
            <w:vAlign w:val="top"/>
          </w:tcPr>
          <w:p>
            <w:pPr>
              <w:spacing w:line="500" w:lineRule="exact"/>
              <w:jc w:val="center"/>
              <w:rPr>
                <w:rFonts w:hint="eastAsia" w:ascii="宋体" w:hAnsi="宋体" w:cs="宋体"/>
                <w:b/>
                <w:color w:val="000000"/>
                <w:sz w:val="24"/>
                <w:szCs w:val="24"/>
                <w:highlight w:val="none"/>
              </w:rPr>
            </w:pPr>
          </w:p>
        </w:tc>
        <w:tc>
          <w:tcPr>
            <w:tcW w:w="1061" w:type="dxa"/>
            <w:noWrap w:val="0"/>
            <w:vAlign w:val="top"/>
          </w:tcPr>
          <w:p>
            <w:pPr>
              <w:spacing w:line="500" w:lineRule="exact"/>
              <w:jc w:val="center"/>
              <w:rPr>
                <w:rFonts w:hint="eastAsia" w:ascii="宋体" w:hAnsi="宋体" w:cs="宋体"/>
                <w:b/>
                <w:color w:val="000000"/>
                <w:sz w:val="24"/>
                <w:szCs w:val="24"/>
                <w:highlight w:val="none"/>
              </w:rPr>
            </w:pPr>
          </w:p>
        </w:tc>
        <w:tc>
          <w:tcPr>
            <w:tcW w:w="1633" w:type="dxa"/>
            <w:noWrap w:val="0"/>
            <w:vAlign w:val="top"/>
          </w:tcPr>
          <w:p>
            <w:pPr>
              <w:spacing w:line="500" w:lineRule="exact"/>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pPr>
              <w:spacing w:line="500" w:lineRule="exact"/>
              <w:rPr>
                <w:rFonts w:hint="eastAsia" w:ascii="宋体" w:hAnsi="宋体" w:cs="宋体"/>
                <w:b/>
                <w:color w:val="000000"/>
                <w:sz w:val="24"/>
                <w:szCs w:val="24"/>
                <w:highlight w:val="none"/>
              </w:rPr>
            </w:pPr>
          </w:p>
        </w:tc>
        <w:tc>
          <w:tcPr>
            <w:tcW w:w="1395" w:type="dxa"/>
            <w:noWrap w:val="0"/>
            <w:vAlign w:val="top"/>
          </w:tcPr>
          <w:p>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pPr>
              <w:spacing w:line="500" w:lineRule="exact"/>
              <w:rPr>
                <w:rFonts w:hint="eastAsia" w:ascii="宋体" w:hAnsi="宋体" w:cs="宋体"/>
                <w:b/>
                <w:color w:val="000000"/>
                <w:sz w:val="24"/>
                <w:szCs w:val="24"/>
                <w:highlight w:val="none"/>
              </w:rPr>
            </w:pPr>
          </w:p>
        </w:tc>
        <w:tc>
          <w:tcPr>
            <w:tcW w:w="1633" w:type="dxa"/>
            <w:noWrap w:val="0"/>
            <w:vAlign w:val="top"/>
          </w:tcPr>
          <w:p>
            <w:pPr>
              <w:spacing w:line="500" w:lineRule="exact"/>
              <w:rPr>
                <w:rFonts w:hint="eastAsia" w:ascii="宋体" w:hAnsi="宋体" w:cs="宋体"/>
                <w:b/>
                <w:color w:val="000000"/>
                <w:sz w:val="24"/>
                <w:szCs w:val="24"/>
                <w:highlight w:val="none"/>
              </w:rPr>
            </w:pPr>
          </w:p>
        </w:tc>
      </w:tr>
    </w:tbl>
    <w:p>
      <w:pPr>
        <w:spacing w:line="500" w:lineRule="exact"/>
        <w:rPr>
          <w:rFonts w:hint="eastAsia" w:ascii="宋体" w:hAnsi="宋体" w:cs="宋体"/>
          <w:b/>
          <w:color w:val="000000"/>
          <w:sz w:val="36"/>
          <w:szCs w:val="36"/>
          <w:highlight w:val="none"/>
        </w:rPr>
      </w:pPr>
    </w:p>
    <w:p>
      <w:pPr>
        <w:spacing w:line="500" w:lineRule="exact"/>
        <w:jc w:val="left"/>
        <w:rPr>
          <w:rFonts w:hint="eastAsia" w:ascii="宋体" w:hAnsi="宋体" w:cs="宋体"/>
          <w:b/>
          <w:bCs/>
          <w:color w:val="000000"/>
          <w:sz w:val="28"/>
          <w:szCs w:val="28"/>
          <w:highlight w:val="none"/>
        </w:rPr>
      </w:pPr>
    </w:p>
    <w:p>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pPr>
        <w:spacing w:line="480" w:lineRule="auto"/>
        <w:jc w:val="left"/>
        <w:rPr>
          <w:rFonts w:hint="eastAsia" w:ascii="宋体" w:hAnsi="宋体" w:eastAsia="宋体" w:cs="宋体"/>
          <w:b/>
          <w:color w:val="auto"/>
          <w:sz w:val="28"/>
          <w:szCs w:val="28"/>
          <w:highlight w:val="non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both"/>
      <w:rPr>
        <w:rFonts w:ascii="楷体_GB2312" w:eastAsia="楷体_GB2312"/>
        <w:color w:val="000000"/>
        <w:lang w:eastAsia="zh-CN"/>
      </w:rPr>
    </w:pPr>
    <w:r>
      <w:rPr>
        <w:rFonts w:hint="eastAsia" w:ascii="楷体_GB2312" w:eastAsia="楷体_GB2312"/>
        <w:color w:val="000000"/>
        <w:lang w:val="en-US" w:eastAsia="zh-CN"/>
      </w:rPr>
      <w:t>黑龙江乌苏里江制药有限公司哈尔滨分公司</w:t>
    </w:r>
    <w:r>
      <w:rPr>
        <w:rFonts w:hint="eastAsia" w:ascii="楷体_GB2312" w:eastAsia="楷体_GB2312"/>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4285D"/>
    <w:multiLevelType w:val="multilevel"/>
    <w:tmpl w:val="6774285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GFmZmZiNDVkOWQxYjljODQzZDhhZjVlNTQ3ODQ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4532036"/>
    <w:rsid w:val="04857662"/>
    <w:rsid w:val="06EC0CCE"/>
    <w:rsid w:val="082C148A"/>
    <w:rsid w:val="08B757E2"/>
    <w:rsid w:val="09950675"/>
    <w:rsid w:val="09B74451"/>
    <w:rsid w:val="0AB913D7"/>
    <w:rsid w:val="0AFA4E47"/>
    <w:rsid w:val="0B95521E"/>
    <w:rsid w:val="0C3C77C2"/>
    <w:rsid w:val="0CCB3BDF"/>
    <w:rsid w:val="0D1F1DEB"/>
    <w:rsid w:val="0D800A01"/>
    <w:rsid w:val="0F872F52"/>
    <w:rsid w:val="10103D43"/>
    <w:rsid w:val="10675755"/>
    <w:rsid w:val="106D5130"/>
    <w:rsid w:val="108341E6"/>
    <w:rsid w:val="11507D05"/>
    <w:rsid w:val="118916FB"/>
    <w:rsid w:val="118B7221"/>
    <w:rsid w:val="120E69C5"/>
    <w:rsid w:val="130328E2"/>
    <w:rsid w:val="14CC1ABA"/>
    <w:rsid w:val="164C45F3"/>
    <w:rsid w:val="170D368F"/>
    <w:rsid w:val="17F9141B"/>
    <w:rsid w:val="19EF01DB"/>
    <w:rsid w:val="19F32613"/>
    <w:rsid w:val="1BD46C26"/>
    <w:rsid w:val="1DFE1EC3"/>
    <w:rsid w:val="1E8E3A4A"/>
    <w:rsid w:val="1EE012CA"/>
    <w:rsid w:val="1F1657C5"/>
    <w:rsid w:val="1F586D35"/>
    <w:rsid w:val="1F874085"/>
    <w:rsid w:val="1FA111FD"/>
    <w:rsid w:val="1FDE7F6F"/>
    <w:rsid w:val="216947EE"/>
    <w:rsid w:val="21BC0183"/>
    <w:rsid w:val="221435F9"/>
    <w:rsid w:val="22144D2B"/>
    <w:rsid w:val="22F963A0"/>
    <w:rsid w:val="2432006F"/>
    <w:rsid w:val="24DD4FB9"/>
    <w:rsid w:val="25DF1C60"/>
    <w:rsid w:val="281C077C"/>
    <w:rsid w:val="29011A33"/>
    <w:rsid w:val="2A0C6E93"/>
    <w:rsid w:val="2AF220C5"/>
    <w:rsid w:val="2C124152"/>
    <w:rsid w:val="2C127B7E"/>
    <w:rsid w:val="2C7843EE"/>
    <w:rsid w:val="2CCD473A"/>
    <w:rsid w:val="2D622954"/>
    <w:rsid w:val="2FB0122B"/>
    <w:rsid w:val="30361AC7"/>
    <w:rsid w:val="312106EF"/>
    <w:rsid w:val="31251A36"/>
    <w:rsid w:val="324C02A1"/>
    <w:rsid w:val="32644887"/>
    <w:rsid w:val="341E46BE"/>
    <w:rsid w:val="344531D6"/>
    <w:rsid w:val="347D6C38"/>
    <w:rsid w:val="348C2ED8"/>
    <w:rsid w:val="356B18E7"/>
    <w:rsid w:val="37E411E5"/>
    <w:rsid w:val="381141D6"/>
    <w:rsid w:val="3843297F"/>
    <w:rsid w:val="3977629F"/>
    <w:rsid w:val="3B5B519F"/>
    <w:rsid w:val="3C674AF1"/>
    <w:rsid w:val="3C8B5574"/>
    <w:rsid w:val="3D956BAE"/>
    <w:rsid w:val="3E5B586C"/>
    <w:rsid w:val="3FFA6E29"/>
    <w:rsid w:val="3FFE1174"/>
    <w:rsid w:val="419F761A"/>
    <w:rsid w:val="427221BC"/>
    <w:rsid w:val="42732741"/>
    <w:rsid w:val="43421586"/>
    <w:rsid w:val="451A6E30"/>
    <w:rsid w:val="46380A1F"/>
    <w:rsid w:val="4741576A"/>
    <w:rsid w:val="489324A4"/>
    <w:rsid w:val="48A516A1"/>
    <w:rsid w:val="48E91616"/>
    <w:rsid w:val="49566427"/>
    <w:rsid w:val="4ABA5EA6"/>
    <w:rsid w:val="4B5A15DC"/>
    <w:rsid w:val="4D2B6849"/>
    <w:rsid w:val="505C7A00"/>
    <w:rsid w:val="52697B69"/>
    <w:rsid w:val="541746DE"/>
    <w:rsid w:val="54A278F0"/>
    <w:rsid w:val="56625541"/>
    <w:rsid w:val="57B63E99"/>
    <w:rsid w:val="5B153D68"/>
    <w:rsid w:val="5C2F3ECA"/>
    <w:rsid w:val="5FFB68ED"/>
    <w:rsid w:val="60CA3C24"/>
    <w:rsid w:val="612F6608"/>
    <w:rsid w:val="61DC4E6B"/>
    <w:rsid w:val="620A560F"/>
    <w:rsid w:val="637E1A26"/>
    <w:rsid w:val="637F0F7D"/>
    <w:rsid w:val="63861DC3"/>
    <w:rsid w:val="63EC289D"/>
    <w:rsid w:val="644A1455"/>
    <w:rsid w:val="64D16B1E"/>
    <w:rsid w:val="65E572CC"/>
    <w:rsid w:val="66D2217B"/>
    <w:rsid w:val="675A4DDF"/>
    <w:rsid w:val="67957627"/>
    <w:rsid w:val="68306A99"/>
    <w:rsid w:val="68624E4D"/>
    <w:rsid w:val="68673C57"/>
    <w:rsid w:val="68806828"/>
    <w:rsid w:val="6A2E5B11"/>
    <w:rsid w:val="6A365A66"/>
    <w:rsid w:val="6B0F76F1"/>
    <w:rsid w:val="6B2F5F78"/>
    <w:rsid w:val="6B3E6C9B"/>
    <w:rsid w:val="6BCA0C65"/>
    <w:rsid w:val="6CB467A2"/>
    <w:rsid w:val="6DA458E2"/>
    <w:rsid w:val="6DBD0CA3"/>
    <w:rsid w:val="6DBF7236"/>
    <w:rsid w:val="6F076936"/>
    <w:rsid w:val="72275320"/>
    <w:rsid w:val="72D97313"/>
    <w:rsid w:val="72E651DB"/>
    <w:rsid w:val="7390683B"/>
    <w:rsid w:val="75E34062"/>
    <w:rsid w:val="75E71591"/>
    <w:rsid w:val="75F66E74"/>
    <w:rsid w:val="78FC6E6D"/>
    <w:rsid w:val="7903622B"/>
    <w:rsid w:val="7C8C0A8D"/>
    <w:rsid w:val="7D7D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widowControl/>
      <w:ind w:left="-90" w:right="-108"/>
    </w:pPr>
    <w:rPr>
      <w:kern w:val="0"/>
      <w:sz w:val="22"/>
      <w:szCs w:val="20"/>
      <w:lang w:val="en-GB" w:eastAsia="en-US"/>
    </w:rPr>
  </w:style>
  <w:style w:type="paragraph" w:styleId="5">
    <w:name w:val="Date"/>
    <w:basedOn w:val="1"/>
    <w:next w:val="1"/>
    <w:qFormat/>
    <w:uiPriority w:val="0"/>
  </w:style>
  <w:style w:type="paragraph" w:styleId="6">
    <w:name w:val="endnote text"/>
    <w:basedOn w:val="1"/>
    <w:qFormat/>
    <w:uiPriority w:val="0"/>
    <w:pPr>
      <w:snapToGrid w:val="0"/>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Title"/>
    <w:basedOn w:val="1"/>
    <w:next w:val="1"/>
    <w:qFormat/>
    <w:uiPriority w:val="0"/>
    <w:pPr>
      <w:spacing w:before="240" w:after="60"/>
      <w:jc w:val="center"/>
      <w:outlineLvl w:val="0"/>
    </w:pPr>
    <w:rPr>
      <w:rFonts w:ascii="Cambria" w:hAnsi="Cambria" w:cs="Times New Roman"/>
      <w:b/>
      <w:bCs/>
      <w:sz w:val="32"/>
      <w:szCs w:val="32"/>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semiHidden/>
    <w:unhideWhenUsed/>
    <w:qFormat/>
    <w:uiPriority w:val="99"/>
    <w:rPr>
      <w:color w:val="0000FF"/>
      <w:u w:val="single"/>
    </w:rPr>
  </w:style>
  <w:style w:type="paragraph" w:customStyle="1" w:styleId="17">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批注框文本 Char"/>
    <w:basedOn w:val="14"/>
    <w:link w:val="7"/>
    <w:semiHidden/>
    <w:qFormat/>
    <w:uiPriority w:val="99"/>
    <w:rPr>
      <w:sz w:val="18"/>
      <w:szCs w:val="18"/>
    </w:rPr>
  </w:style>
  <w:style w:type="paragraph" w:customStyle="1" w:styleId="22">
    <w:name w:val="firme"/>
    <w:basedOn w:val="1"/>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3">
    <w:name w:val="Heading Left"/>
    <w:basedOn w:val="1"/>
    <w:qFormat/>
    <w:uiPriority w:val="0"/>
    <w:pPr>
      <w:widowControl/>
      <w:tabs>
        <w:tab w:val="center" w:pos="4820"/>
        <w:tab w:val="right" w:pos="9639"/>
      </w:tabs>
      <w:spacing w:before="120" w:after="120"/>
      <w:jc w:val="left"/>
    </w:pPr>
    <w:rPr>
      <w:rFonts w:ascii="Arial" w:hAnsi="Arial"/>
      <w:b/>
      <w:caps/>
      <w:kern w:val="0"/>
      <w:sz w:val="24"/>
      <w:lang w:val="en-GB" w:eastAsia="en-US"/>
    </w:rPr>
  </w:style>
  <w:style w:type="character" w:customStyle="1" w:styleId="24">
    <w:name w:val="font21"/>
    <w:basedOn w:val="14"/>
    <w:qFormat/>
    <w:uiPriority w:val="0"/>
    <w:rPr>
      <w:rFonts w:hint="eastAsia" w:ascii="宋体" w:hAnsi="宋体" w:eastAsia="宋体" w:cs="宋体"/>
      <w:color w:val="000000"/>
      <w:sz w:val="24"/>
      <w:szCs w:val="24"/>
      <w:u w:val="none"/>
    </w:rPr>
  </w:style>
  <w:style w:type="paragraph" w:customStyle="1" w:styleId="25">
    <w:name w:val="Table Text"/>
    <w:basedOn w:val="1"/>
    <w:qFormat/>
    <w:uiPriority w:val="99"/>
    <w:pPr>
      <w:widowControl/>
      <w:spacing w:before="60" w:after="60"/>
      <w:jc w:val="center"/>
    </w:pPr>
    <w:rPr>
      <w:bCs/>
      <w:kern w:val="0"/>
      <w:sz w:val="24"/>
      <w:lang w:eastAsia="en-US"/>
    </w:rPr>
  </w:style>
  <w:style w:type="paragraph" w:customStyle="1" w:styleId="26">
    <w:name w:val="Text"/>
    <w:basedOn w:val="1"/>
    <w:qFormat/>
    <w:uiPriority w:val="99"/>
    <w:pPr>
      <w:widowControl/>
      <w:spacing w:before="120"/>
    </w:pPr>
    <w:rPr>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2238</Words>
  <Characters>2592</Characters>
  <Lines>4</Lines>
  <Paragraphs>1</Paragraphs>
  <TotalTime>7</TotalTime>
  <ScaleCrop>false</ScaleCrop>
  <LinksUpToDate>false</LinksUpToDate>
  <CharactersWithSpaces>2692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小冰</cp:lastModifiedBy>
  <cp:lastPrinted>2023-09-15T08:51:00Z</cp:lastPrinted>
  <dcterms:modified xsi:type="dcterms:W3CDTF">2023-10-18T06:29:43Z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F41FC55DFB7C49D39D5692FAECB918AD_12</vt:lpwstr>
  </property>
</Properties>
</file>